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8A" w:rsidRPr="00A40B65" w:rsidRDefault="009B248A" w:rsidP="009B248A">
      <w:pPr>
        <w:jc w:val="right"/>
        <w:rPr>
          <w:rFonts w:ascii="Times New Roman" w:hAnsi="Times New Roman" w:cs="Times New Roman"/>
          <w:sz w:val="24"/>
          <w:szCs w:val="24"/>
        </w:rPr>
      </w:pP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TUNGAMIRAI MADZOKERE</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LAST MAENGEHAMA</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LAZARUS MAENGEHAMA</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STANFORD MAENGEHAMA</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GABRIEL SHUMBA</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PHINIEAS NHATARIKWA</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STEFANI TAKAIDZWA</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STANFORD MAGURO</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YVONNE MUSARURWA</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REBECCA MAFUKENI</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SYNTHIA FUNGAI MANJORO</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LINDA MUSIYAMHANJE</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TAFADZWA BILLIAT</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SIMON MUDIMU</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DUBE ZWELIBANZE</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SIMON MAPANZURE</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EDWIN MUINGIRI</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AUGUSTINE TENGANYIKA</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FRANCIS VAMBAI</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NYAMADZAWO GAPARE</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KURINA GWESHE</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lastRenderedPageBreak/>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MEMORY NCUBE</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LOVEMORE TARUVINGA MAGAYA</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ODDREY SYDNEY CHIROMBE</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ABINA RUTSITO</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TENDAI MAXWELL CHINYAMA</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JEPHIAS MOYO</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D35949">
      <w:pPr>
        <w:pStyle w:val="ListParagraph"/>
        <w:numPr>
          <w:ilvl w:val="0"/>
          <w:numId w:val="1"/>
        </w:numPr>
        <w:rPr>
          <w:rFonts w:ascii="Times New Roman" w:hAnsi="Times New Roman" w:cs="Times New Roman"/>
          <w:sz w:val="24"/>
          <w:szCs w:val="24"/>
        </w:rPr>
      </w:pPr>
      <w:r w:rsidRPr="00A40B65">
        <w:rPr>
          <w:rFonts w:ascii="Times New Roman" w:hAnsi="Times New Roman" w:cs="Times New Roman"/>
          <w:sz w:val="24"/>
          <w:szCs w:val="24"/>
        </w:rPr>
        <w:t>SOLOMON MADZORE</w:t>
      </w:r>
    </w:p>
    <w:p w:rsidR="006972E6" w:rsidRPr="00A40B65" w:rsidRDefault="006972E6" w:rsidP="006972E6">
      <w:pPr>
        <w:pStyle w:val="ListParagraph"/>
        <w:rPr>
          <w:rFonts w:ascii="Times New Roman" w:hAnsi="Times New Roman" w:cs="Times New Roman"/>
          <w:sz w:val="24"/>
          <w:szCs w:val="24"/>
        </w:rPr>
      </w:pPr>
      <w:r w:rsidRPr="00A40B65">
        <w:rPr>
          <w:rFonts w:ascii="Times New Roman" w:hAnsi="Times New Roman" w:cs="Times New Roman"/>
          <w:sz w:val="24"/>
          <w:szCs w:val="24"/>
        </w:rPr>
        <w:t>and</w:t>
      </w:r>
    </w:p>
    <w:p w:rsidR="00D35949" w:rsidRPr="00A40B65" w:rsidRDefault="00D35949" w:rsidP="00A40B65">
      <w:pPr>
        <w:pStyle w:val="ListParagraph"/>
        <w:numPr>
          <w:ilvl w:val="0"/>
          <w:numId w:val="1"/>
        </w:numPr>
        <w:spacing w:after="0" w:line="240" w:lineRule="auto"/>
        <w:rPr>
          <w:rFonts w:ascii="Times New Roman" w:hAnsi="Times New Roman" w:cs="Times New Roman"/>
          <w:sz w:val="24"/>
          <w:szCs w:val="24"/>
        </w:rPr>
      </w:pPr>
      <w:r w:rsidRPr="00A40B65">
        <w:rPr>
          <w:rFonts w:ascii="Times New Roman" w:hAnsi="Times New Roman" w:cs="Times New Roman"/>
          <w:sz w:val="24"/>
          <w:szCs w:val="24"/>
        </w:rPr>
        <w:t>PAUL NGANEROPA RUKANDA</w:t>
      </w:r>
    </w:p>
    <w:p w:rsidR="00D35949" w:rsidRPr="00A40B65" w:rsidRDefault="00A40B65" w:rsidP="00A40B65">
      <w:pPr>
        <w:spacing w:after="0" w:line="240" w:lineRule="auto"/>
        <w:rPr>
          <w:rFonts w:ascii="Times New Roman" w:hAnsi="Times New Roman" w:cs="Times New Roman"/>
          <w:sz w:val="24"/>
          <w:szCs w:val="24"/>
        </w:rPr>
      </w:pPr>
      <w:r w:rsidRPr="00A40B65">
        <w:rPr>
          <w:rFonts w:ascii="Times New Roman" w:hAnsi="Times New Roman" w:cs="Times New Roman"/>
          <w:sz w:val="24"/>
          <w:szCs w:val="24"/>
        </w:rPr>
        <w:t>versus</w:t>
      </w:r>
    </w:p>
    <w:p w:rsidR="00D35949" w:rsidRPr="00A40B65" w:rsidRDefault="00D35949" w:rsidP="00A40B65">
      <w:pPr>
        <w:spacing w:after="0" w:line="240" w:lineRule="auto"/>
        <w:rPr>
          <w:rFonts w:ascii="Times New Roman" w:hAnsi="Times New Roman" w:cs="Times New Roman"/>
          <w:sz w:val="24"/>
          <w:szCs w:val="24"/>
        </w:rPr>
      </w:pPr>
      <w:r w:rsidRPr="00A40B65">
        <w:rPr>
          <w:rFonts w:ascii="Times New Roman" w:hAnsi="Times New Roman" w:cs="Times New Roman"/>
          <w:sz w:val="24"/>
          <w:szCs w:val="24"/>
        </w:rPr>
        <w:t>THE STATE</w:t>
      </w:r>
    </w:p>
    <w:p w:rsidR="00D35949" w:rsidRPr="00A40B65" w:rsidRDefault="00D35949" w:rsidP="00A40B65">
      <w:pPr>
        <w:spacing w:after="0" w:line="240" w:lineRule="auto"/>
        <w:rPr>
          <w:rFonts w:ascii="Times New Roman" w:hAnsi="Times New Roman" w:cs="Times New Roman"/>
          <w:sz w:val="24"/>
          <w:szCs w:val="24"/>
        </w:rPr>
      </w:pPr>
    </w:p>
    <w:p w:rsidR="00A40B65" w:rsidRDefault="00A40B65" w:rsidP="00A40B65">
      <w:pPr>
        <w:spacing w:after="0" w:line="240" w:lineRule="auto"/>
        <w:rPr>
          <w:rFonts w:ascii="Times New Roman" w:hAnsi="Times New Roman" w:cs="Times New Roman"/>
          <w:sz w:val="24"/>
          <w:szCs w:val="24"/>
        </w:rPr>
      </w:pPr>
    </w:p>
    <w:p w:rsidR="009763BD" w:rsidRPr="00A40B65" w:rsidRDefault="009763BD" w:rsidP="00A40B65">
      <w:pPr>
        <w:spacing w:after="0" w:line="240" w:lineRule="auto"/>
        <w:rPr>
          <w:rFonts w:ascii="Times New Roman" w:hAnsi="Times New Roman" w:cs="Times New Roman"/>
          <w:sz w:val="24"/>
          <w:szCs w:val="24"/>
        </w:rPr>
      </w:pPr>
    </w:p>
    <w:p w:rsidR="00D35949" w:rsidRPr="00A40B65" w:rsidRDefault="00D35949" w:rsidP="00A40B65">
      <w:pPr>
        <w:spacing w:after="0" w:line="240" w:lineRule="auto"/>
        <w:rPr>
          <w:rFonts w:ascii="Times New Roman" w:hAnsi="Times New Roman" w:cs="Times New Roman"/>
          <w:sz w:val="24"/>
          <w:szCs w:val="24"/>
        </w:rPr>
      </w:pPr>
      <w:r w:rsidRPr="00A40B65">
        <w:rPr>
          <w:rFonts w:ascii="Times New Roman" w:hAnsi="Times New Roman" w:cs="Times New Roman"/>
          <w:sz w:val="24"/>
          <w:szCs w:val="24"/>
        </w:rPr>
        <w:t>HIGH COURT OF ZIMBABWE</w:t>
      </w:r>
    </w:p>
    <w:p w:rsidR="00D35949" w:rsidRPr="00A40B65" w:rsidRDefault="00D35949" w:rsidP="00A40B65">
      <w:pPr>
        <w:spacing w:after="0" w:line="240" w:lineRule="auto"/>
        <w:rPr>
          <w:rFonts w:ascii="Times New Roman" w:hAnsi="Times New Roman" w:cs="Times New Roman"/>
          <w:sz w:val="24"/>
          <w:szCs w:val="24"/>
        </w:rPr>
      </w:pPr>
      <w:r w:rsidRPr="00A40B65">
        <w:rPr>
          <w:rFonts w:ascii="Times New Roman" w:hAnsi="Times New Roman" w:cs="Times New Roman"/>
          <w:sz w:val="24"/>
          <w:szCs w:val="24"/>
        </w:rPr>
        <w:t>BHUNU J</w:t>
      </w:r>
    </w:p>
    <w:p w:rsidR="00A40B65" w:rsidRPr="00A40B65" w:rsidRDefault="00711F20" w:rsidP="00A40B65">
      <w:pPr>
        <w:spacing w:after="0" w:line="240" w:lineRule="auto"/>
        <w:rPr>
          <w:rFonts w:ascii="Times New Roman" w:hAnsi="Times New Roman" w:cs="Times New Roman"/>
          <w:sz w:val="24"/>
          <w:szCs w:val="24"/>
        </w:rPr>
      </w:pPr>
      <w:r w:rsidRPr="00A40B65">
        <w:rPr>
          <w:rFonts w:ascii="Times New Roman" w:hAnsi="Times New Roman" w:cs="Times New Roman"/>
          <w:sz w:val="24"/>
          <w:szCs w:val="24"/>
        </w:rPr>
        <w:t>HARARE</w:t>
      </w:r>
      <w:r w:rsidR="009763BD">
        <w:rPr>
          <w:rFonts w:ascii="Times New Roman" w:hAnsi="Times New Roman" w:cs="Times New Roman"/>
          <w:sz w:val="24"/>
          <w:szCs w:val="24"/>
        </w:rPr>
        <w:t>,</w:t>
      </w:r>
      <w:r w:rsidRPr="00A40B65">
        <w:rPr>
          <w:rFonts w:ascii="Times New Roman" w:hAnsi="Times New Roman" w:cs="Times New Roman"/>
          <w:sz w:val="24"/>
          <w:szCs w:val="24"/>
        </w:rPr>
        <w:t xml:space="preserve"> </w:t>
      </w:r>
      <w:r w:rsidR="00D35949" w:rsidRPr="00A40B65">
        <w:rPr>
          <w:rFonts w:ascii="Times New Roman" w:hAnsi="Times New Roman" w:cs="Times New Roman"/>
          <w:sz w:val="24"/>
          <w:szCs w:val="24"/>
        </w:rPr>
        <w:t>5 June 2012 and 19 June 2012</w:t>
      </w:r>
      <w:r w:rsidR="00713430" w:rsidRPr="00A40B65">
        <w:rPr>
          <w:rFonts w:ascii="Times New Roman" w:hAnsi="Times New Roman" w:cs="Times New Roman"/>
          <w:sz w:val="24"/>
          <w:szCs w:val="24"/>
        </w:rPr>
        <w:t xml:space="preserve"> and 4 July 2012</w:t>
      </w:r>
    </w:p>
    <w:p w:rsidR="00A40B65" w:rsidRPr="00A40B65" w:rsidRDefault="00A40B65" w:rsidP="00A40B65">
      <w:pPr>
        <w:spacing w:after="0" w:line="240" w:lineRule="auto"/>
        <w:rPr>
          <w:rFonts w:ascii="Times New Roman" w:hAnsi="Times New Roman" w:cs="Times New Roman"/>
          <w:sz w:val="24"/>
          <w:szCs w:val="24"/>
        </w:rPr>
      </w:pPr>
    </w:p>
    <w:p w:rsidR="00D35949" w:rsidRPr="00A40B65" w:rsidRDefault="00D35949" w:rsidP="00A40B65">
      <w:pPr>
        <w:spacing w:after="0" w:line="240" w:lineRule="auto"/>
        <w:rPr>
          <w:rFonts w:ascii="Times New Roman" w:hAnsi="Times New Roman" w:cs="Times New Roman"/>
          <w:sz w:val="24"/>
          <w:szCs w:val="24"/>
        </w:rPr>
      </w:pPr>
      <w:r w:rsidRPr="00A40B65">
        <w:rPr>
          <w:rFonts w:ascii="Times New Roman" w:hAnsi="Times New Roman" w:cs="Times New Roman"/>
          <w:sz w:val="24"/>
          <w:szCs w:val="24"/>
        </w:rPr>
        <w:t xml:space="preserve"> </w:t>
      </w:r>
    </w:p>
    <w:p w:rsidR="00A40B65" w:rsidRPr="00A40B65" w:rsidRDefault="00D35949" w:rsidP="00A40B65">
      <w:pPr>
        <w:spacing w:after="0" w:line="240" w:lineRule="auto"/>
        <w:rPr>
          <w:rFonts w:ascii="Times New Roman" w:hAnsi="Times New Roman" w:cs="Times New Roman"/>
          <w:sz w:val="24"/>
          <w:szCs w:val="24"/>
        </w:rPr>
      </w:pPr>
      <w:r w:rsidRPr="00A40B65">
        <w:rPr>
          <w:rFonts w:ascii="Times New Roman" w:hAnsi="Times New Roman" w:cs="Times New Roman"/>
          <w:sz w:val="24"/>
          <w:szCs w:val="24"/>
        </w:rPr>
        <w:t xml:space="preserve">ASSESSORS: </w:t>
      </w:r>
      <w:r w:rsidRPr="00A40B65">
        <w:rPr>
          <w:rFonts w:ascii="Times New Roman" w:hAnsi="Times New Roman" w:cs="Times New Roman"/>
          <w:sz w:val="24"/>
          <w:szCs w:val="24"/>
        </w:rPr>
        <w:tab/>
        <w:t>1.</w:t>
      </w:r>
      <w:r w:rsidRPr="00A40B65">
        <w:rPr>
          <w:rFonts w:ascii="Times New Roman" w:hAnsi="Times New Roman" w:cs="Times New Roman"/>
          <w:sz w:val="24"/>
          <w:szCs w:val="24"/>
        </w:rPr>
        <w:tab/>
        <w:t>Mr Msengezi.</w:t>
      </w:r>
      <w:r w:rsidRPr="00A40B65">
        <w:rPr>
          <w:rFonts w:ascii="Times New Roman" w:hAnsi="Times New Roman" w:cs="Times New Roman"/>
          <w:sz w:val="24"/>
          <w:szCs w:val="24"/>
        </w:rPr>
        <w:tab/>
      </w:r>
      <w:r w:rsidRPr="00A40B65">
        <w:rPr>
          <w:rFonts w:ascii="Times New Roman" w:hAnsi="Times New Roman" w:cs="Times New Roman"/>
          <w:sz w:val="24"/>
          <w:szCs w:val="24"/>
        </w:rPr>
        <w:tab/>
      </w:r>
    </w:p>
    <w:p w:rsidR="00D35949" w:rsidRPr="00A40B65" w:rsidRDefault="00D35949" w:rsidP="00A40B65">
      <w:pPr>
        <w:spacing w:after="0" w:line="240" w:lineRule="auto"/>
        <w:ind w:left="1440" w:firstLine="720"/>
        <w:rPr>
          <w:rFonts w:ascii="Times New Roman" w:hAnsi="Times New Roman" w:cs="Times New Roman"/>
          <w:sz w:val="24"/>
          <w:szCs w:val="24"/>
        </w:rPr>
      </w:pPr>
      <w:r w:rsidRPr="00A40B65">
        <w:rPr>
          <w:rFonts w:ascii="Times New Roman" w:hAnsi="Times New Roman" w:cs="Times New Roman"/>
          <w:sz w:val="24"/>
          <w:szCs w:val="24"/>
        </w:rPr>
        <w:t>2.</w:t>
      </w:r>
      <w:r w:rsidRPr="00A40B65">
        <w:rPr>
          <w:rFonts w:ascii="Times New Roman" w:hAnsi="Times New Roman" w:cs="Times New Roman"/>
          <w:sz w:val="24"/>
          <w:szCs w:val="24"/>
        </w:rPr>
        <w:tab/>
        <w:t>Mr</w:t>
      </w:r>
      <w:r w:rsidR="00A40B65" w:rsidRPr="00A40B65">
        <w:rPr>
          <w:rFonts w:ascii="Times New Roman" w:hAnsi="Times New Roman" w:cs="Times New Roman"/>
          <w:sz w:val="24"/>
          <w:szCs w:val="24"/>
        </w:rPr>
        <w:t xml:space="preserve"> </w:t>
      </w:r>
      <w:r w:rsidRPr="00A40B65">
        <w:rPr>
          <w:rFonts w:ascii="Times New Roman" w:hAnsi="Times New Roman" w:cs="Times New Roman"/>
          <w:sz w:val="24"/>
          <w:szCs w:val="24"/>
        </w:rPr>
        <w:t>Mhandu</w:t>
      </w:r>
    </w:p>
    <w:p w:rsidR="009763BD" w:rsidRDefault="009763BD" w:rsidP="00A40B65">
      <w:pPr>
        <w:spacing w:after="0" w:line="240" w:lineRule="auto"/>
        <w:rPr>
          <w:rFonts w:ascii="Times New Roman" w:hAnsi="Times New Roman" w:cs="Times New Roman"/>
          <w:sz w:val="24"/>
          <w:szCs w:val="24"/>
        </w:rPr>
      </w:pPr>
    </w:p>
    <w:p w:rsidR="009763BD" w:rsidRDefault="009763BD" w:rsidP="00A40B65">
      <w:pPr>
        <w:spacing w:after="0" w:line="240" w:lineRule="auto"/>
        <w:rPr>
          <w:rFonts w:ascii="Times New Roman" w:hAnsi="Times New Roman" w:cs="Times New Roman"/>
          <w:sz w:val="24"/>
          <w:szCs w:val="24"/>
        </w:rPr>
      </w:pPr>
    </w:p>
    <w:p w:rsidR="009763BD" w:rsidRPr="00A40B65" w:rsidRDefault="009763BD" w:rsidP="009763BD">
      <w:pPr>
        <w:rPr>
          <w:rFonts w:ascii="Times New Roman" w:hAnsi="Times New Roman" w:cs="Times New Roman"/>
          <w:b/>
          <w:sz w:val="24"/>
          <w:szCs w:val="24"/>
        </w:rPr>
      </w:pPr>
      <w:r w:rsidRPr="00A40B65">
        <w:rPr>
          <w:rFonts w:ascii="Times New Roman" w:hAnsi="Times New Roman" w:cs="Times New Roman"/>
          <w:b/>
          <w:sz w:val="24"/>
          <w:szCs w:val="24"/>
        </w:rPr>
        <w:t>Bail Application – Leave to appeal.</w:t>
      </w:r>
    </w:p>
    <w:p w:rsidR="009763BD" w:rsidRDefault="009763BD" w:rsidP="00A40B65">
      <w:pPr>
        <w:spacing w:after="0" w:line="240" w:lineRule="auto"/>
        <w:rPr>
          <w:rFonts w:ascii="Times New Roman" w:hAnsi="Times New Roman" w:cs="Times New Roman"/>
          <w:sz w:val="24"/>
          <w:szCs w:val="24"/>
        </w:rPr>
      </w:pPr>
    </w:p>
    <w:p w:rsidR="00D35949" w:rsidRPr="00A40B65" w:rsidRDefault="00D35949" w:rsidP="00A40B65">
      <w:pPr>
        <w:spacing w:after="0" w:line="240" w:lineRule="auto"/>
        <w:rPr>
          <w:rFonts w:ascii="Times New Roman" w:hAnsi="Times New Roman" w:cs="Times New Roman"/>
          <w:i/>
          <w:sz w:val="24"/>
          <w:szCs w:val="24"/>
        </w:rPr>
      </w:pPr>
      <w:r w:rsidRPr="00A40B65">
        <w:rPr>
          <w:rFonts w:ascii="Times New Roman" w:hAnsi="Times New Roman" w:cs="Times New Roman"/>
          <w:i/>
          <w:sz w:val="24"/>
          <w:szCs w:val="24"/>
        </w:rPr>
        <w:t xml:space="preserve"> E</w:t>
      </w:r>
      <w:r w:rsidR="00A40B65" w:rsidRPr="00A40B65">
        <w:rPr>
          <w:rFonts w:ascii="Times New Roman" w:hAnsi="Times New Roman" w:cs="Times New Roman"/>
          <w:i/>
          <w:sz w:val="24"/>
          <w:szCs w:val="24"/>
        </w:rPr>
        <w:t>.</w:t>
      </w:r>
      <w:r w:rsidRPr="00A40B65">
        <w:rPr>
          <w:rFonts w:ascii="Times New Roman" w:hAnsi="Times New Roman" w:cs="Times New Roman"/>
          <w:i/>
          <w:sz w:val="24"/>
          <w:szCs w:val="24"/>
        </w:rPr>
        <w:t xml:space="preserve"> Nyazamba and P</w:t>
      </w:r>
      <w:r w:rsidR="00A40B65" w:rsidRPr="00A40B65">
        <w:rPr>
          <w:rFonts w:ascii="Times New Roman" w:hAnsi="Times New Roman" w:cs="Times New Roman"/>
          <w:i/>
          <w:sz w:val="24"/>
          <w:szCs w:val="24"/>
        </w:rPr>
        <w:t>.</w:t>
      </w:r>
      <w:r w:rsidRPr="00A40B65">
        <w:rPr>
          <w:rFonts w:ascii="Times New Roman" w:hAnsi="Times New Roman" w:cs="Times New Roman"/>
          <w:i/>
          <w:sz w:val="24"/>
          <w:szCs w:val="24"/>
        </w:rPr>
        <w:t xml:space="preserve"> Mpofu, </w:t>
      </w:r>
      <w:r w:rsidRPr="00A40B65">
        <w:rPr>
          <w:rFonts w:ascii="Times New Roman" w:hAnsi="Times New Roman" w:cs="Times New Roman"/>
          <w:sz w:val="24"/>
          <w:szCs w:val="24"/>
        </w:rPr>
        <w:t>for the State</w:t>
      </w:r>
    </w:p>
    <w:p w:rsidR="00D35949" w:rsidRPr="00A40B65" w:rsidRDefault="00A40B65" w:rsidP="00A40B65">
      <w:pPr>
        <w:spacing w:after="0" w:line="240" w:lineRule="auto"/>
        <w:rPr>
          <w:rFonts w:ascii="Times New Roman" w:hAnsi="Times New Roman" w:cs="Times New Roman"/>
          <w:i/>
          <w:sz w:val="24"/>
          <w:szCs w:val="24"/>
        </w:rPr>
      </w:pPr>
      <w:r w:rsidRPr="00A40B65">
        <w:rPr>
          <w:rFonts w:ascii="Times New Roman" w:hAnsi="Times New Roman" w:cs="Times New Roman"/>
          <w:i/>
          <w:sz w:val="24"/>
          <w:szCs w:val="24"/>
        </w:rPr>
        <w:t>C</w:t>
      </w:r>
      <w:r w:rsidR="00D35949" w:rsidRPr="00A40B65">
        <w:rPr>
          <w:rFonts w:ascii="Times New Roman" w:hAnsi="Times New Roman" w:cs="Times New Roman"/>
          <w:i/>
          <w:sz w:val="24"/>
          <w:szCs w:val="24"/>
        </w:rPr>
        <w:t xml:space="preserve">. Kwaramba and </w:t>
      </w:r>
      <w:r w:rsidRPr="00A40B65">
        <w:rPr>
          <w:rFonts w:ascii="Times New Roman" w:hAnsi="Times New Roman" w:cs="Times New Roman"/>
          <w:i/>
          <w:sz w:val="24"/>
          <w:szCs w:val="24"/>
        </w:rPr>
        <w:t>S.</w:t>
      </w:r>
      <w:r w:rsidR="00D35949" w:rsidRPr="00A40B65">
        <w:rPr>
          <w:rFonts w:ascii="Times New Roman" w:hAnsi="Times New Roman" w:cs="Times New Roman"/>
          <w:i/>
          <w:sz w:val="24"/>
          <w:szCs w:val="24"/>
        </w:rPr>
        <w:t xml:space="preserve"> Hwacha </w:t>
      </w:r>
      <w:r w:rsidR="00D35949" w:rsidRPr="00A40B65">
        <w:rPr>
          <w:rFonts w:ascii="Times New Roman" w:hAnsi="Times New Roman" w:cs="Times New Roman"/>
          <w:sz w:val="24"/>
          <w:szCs w:val="24"/>
        </w:rPr>
        <w:t>for the 1</w:t>
      </w:r>
      <w:r w:rsidR="00D35949" w:rsidRPr="00A40B65">
        <w:rPr>
          <w:rFonts w:ascii="Times New Roman" w:hAnsi="Times New Roman" w:cs="Times New Roman"/>
          <w:sz w:val="24"/>
          <w:szCs w:val="24"/>
          <w:vertAlign w:val="superscript"/>
        </w:rPr>
        <w:t>st</w:t>
      </w:r>
      <w:r w:rsidR="00D35949" w:rsidRPr="00A40B65">
        <w:rPr>
          <w:rFonts w:ascii="Times New Roman" w:hAnsi="Times New Roman" w:cs="Times New Roman"/>
          <w:sz w:val="24"/>
          <w:szCs w:val="24"/>
        </w:rPr>
        <w:t xml:space="preserve"> to 26</w:t>
      </w:r>
      <w:r w:rsidR="00D35949" w:rsidRPr="00A40B65">
        <w:rPr>
          <w:rFonts w:ascii="Times New Roman" w:hAnsi="Times New Roman" w:cs="Times New Roman"/>
          <w:sz w:val="24"/>
          <w:szCs w:val="24"/>
          <w:vertAlign w:val="superscript"/>
        </w:rPr>
        <w:t>th</w:t>
      </w:r>
      <w:r w:rsidR="00D35949" w:rsidRPr="00A40B65">
        <w:rPr>
          <w:rFonts w:ascii="Times New Roman" w:hAnsi="Times New Roman" w:cs="Times New Roman"/>
          <w:sz w:val="24"/>
          <w:szCs w:val="24"/>
        </w:rPr>
        <w:t xml:space="preserve"> accused</w:t>
      </w:r>
    </w:p>
    <w:p w:rsidR="00A40B65" w:rsidRPr="00A40B65" w:rsidRDefault="00A40B65" w:rsidP="00A40B65">
      <w:pPr>
        <w:spacing w:after="0" w:line="240" w:lineRule="auto"/>
        <w:rPr>
          <w:rFonts w:ascii="Times New Roman" w:hAnsi="Times New Roman" w:cs="Times New Roman"/>
          <w:sz w:val="24"/>
          <w:szCs w:val="24"/>
        </w:rPr>
      </w:pPr>
      <w:r w:rsidRPr="00A40B65">
        <w:rPr>
          <w:rFonts w:ascii="Times New Roman" w:hAnsi="Times New Roman" w:cs="Times New Roman"/>
          <w:i/>
          <w:sz w:val="24"/>
          <w:szCs w:val="24"/>
        </w:rPr>
        <w:t>D.</w:t>
      </w:r>
      <w:r w:rsidR="00D35949" w:rsidRPr="00A40B65">
        <w:rPr>
          <w:rFonts w:ascii="Times New Roman" w:hAnsi="Times New Roman" w:cs="Times New Roman"/>
          <w:i/>
          <w:sz w:val="24"/>
          <w:szCs w:val="24"/>
        </w:rPr>
        <w:t xml:space="preserve"> Mutisi and </w:t>
      </w:r>
      <w:r w:rsidRPr="00A40B65">
        <w:rPr>
          <w:rFonts w:ascii="Times New Roman" w:hAnsi="Times New Roman" w:cs="Times New Roman"/>
          <w:i/>
          <w:sz w:val="24"/>
          <w:szCs w:val="24"/>
        </w:rPr>
        <w:t>T.</w:t>
      </w:r>
      <w:r w:rsidR="00D35949" w:rsidRPr="00A40B65">
        <w:rPr>
          <w:rFonts w:ascii="Times New Roman" w:hAnsi="Times New Roman" w:cs="Times New Roman"/>
          <w:i/>
          <w:sz w:val="24"/>
          <w:szCs w:val="24"/>
        </w:rPr>
        <w:t xml:space="preserve"> Zhuwarara </w:t>
      </w:r>
      <w:r w:rsidR="00D35949" w:rsidRPr="00A40B65">
        <w:rPr>
          <w:rFonts w:ascii="Times New Roman" w:hAnsi="Times New Roman" w:cs="Times New Roman"/>
          <w:sz w:val="24"/>
          <w:szCs w:val="24"/>
        </w:rPr>
        <w:t>for the 27</w:t>
      </w:r>
      <w:r w:rsidR="00D35949" w:rsidRPr="00A40B65">
        <w:rPr>
          <w:rFonts w:ascii="Times New Roman" w:hAnsi="Times New Roman" w:cs="Times New Roman"/>
          <w:sz w:val="24"/>
          <w:szCs w:val="24"/>
          <w:vertAlign w:val="superscript"/>
        </w:rPr>
        <w:t>th</w:t>
      </w:r>
      <w:r w:rsidR="00D35949" w:rsidRPr="00A40B65">
        <w:rPr>
          <w:rFonts w:ascii="Times New Roman" w:hAnsi="Times New Roman" w:cs="Times New Roman"/>
          <w:sz w:val="24"/>
          <w:szCs w:val="24"/>
        </w:rPr>
        <w:t xml:space="preserve"> to 29</w:t>
      </w:r>
      <w:r w:rsidR="00D35949" w:rsidRPr="00A40B65">
        <w:rPr>
          <w:rFonts w:ascii="Times New Roman" w:hAnsi="Times New Roman" w:cs="Times New Roman"/>
          <w:sz w:val="24"/>
          <w:szCs w:val="24"/>
          <w:vertAlign w:val="superscript"/>
        </w:rPr>
        <w:t>th</w:t>
      </w:r>
      <w:r w:rsidR="00D35949" w:rsidRPr="00A40B65">
        <w:rPr>
          <w:rFonts w:ascii="Times New Roman" w:hAnsi="Times New Roman" w:cs="Times New Roman"/>
          <w:sz w:val="24"/>
          <w:szCs w:val="24"/>
        </w:rPr>
        <w:t xml:space="preserve"> </w:t>
      </w:r>
      <w:r w:rsidRPr="00A40B65">
        <w:rPr>
          <w:rFonts w:ascii="Times New Roman" w:hAnsi="Times New Roman" w:cs="Times New Roman"/>
          <w:sz w:val="24"/>
          <w:szCs w:val="24"/>
        </w:rPr>
        <w:t>a</w:t>
      </w:r>
      <w:r w:rsidR="00D35949" w:rsidRPr="00A40B65">
        <w:rPr>
          <w:rFonts w:ascii="Times New Roman" w:hAnsi="Times New Roman" w:cs="Times New Roman"/>
          <w:sz w:val="24"/>
          <w:szCs w:val="24"/>
        </w:rPr>
        <w:t>ccused</w:t>
      </w:r>
    </w:p>
    <w:p w:rsidR="00A40B65" w:rsidRPr="00A40B65" w:rsidRDefault="00A40B65" w:rsidP="00A40B65">
      <w:pPr>
        <w:spacing w:after="0" w:line="240" w:lineRule="auto"/>
        <w:rPr>
          <w:rFonts w:ascii="Times New Roman" w:hAnsi="Times New Roman" w:cs="Times New Roman"/>
          <w:sz w:val="24"/>
          <w:szCs w:val="24"/>
        </w:rPr>
      </w:pPr>
    </w:p>
    <w:p w:rsidR="00D35949" w:rsidRPr="00A40B65" w:rsidRDefault="00D35949" w:rsidP="00A40B65">
      <w:pPr>
        <w:spacing w:after="0" w:line="240" w:lineRule="auto"/>
        <w:rPr>
          <w:rFonts w:ascii="Times New Roman" w:hAnsi="Times New Roman" w:cs="Times New Roman"/>
          <w:i/>
          <w:sz w:val="24"/>
          <w:szCs w:val="24"/>
        </w:rPr>
      </w:pPr>
      <w:r w:rsidRPr="00A40B65">
        <w:rPr>
          <w:rFonts w:ascii="Times New Roman" w:hAnsi="Times New Roman" w:cs="Times New Roman"/>
          <w:i/>
          <w:sz w:val="24"/>
          <w:szCs w:val="24"/>
        </w:rPr>
        <w:t>.</w:t>
      </w:r>
    </w:p>
    <w:p w:rsidR="00D35949" w:rsidRPr="00A40B65" w:rsidRDefault="00D35949" w:rsidP="004F605F">
      <w:pPr>
        <w:spacing w:after="0" w:line="360" w:lineRule="auto"/>
        <w:ind w:firstLine="720"/>
        <w:jc w:val="both"/>
        <w:rPr>
          <w:rFonts w:ascii="Times New Roman" w:hAnsi="Times New Roman" w:cs="Times New Roman"/>
          <w:sz w:val="24"/>
          <w:szCs w:val="24"/>
        </w:rPr>
      </w:pPr>
      <w:r w:rsidRPr="00A40B65">
        <w:rPr>
          <w:rFonts w:ascii="Times New Roman" w:hAnsi="Times New Roman" w:cs="Times New Roman"/>
          <w:sz w:val="24"/>
          <w:szCs w:val="24"/>
        </w:rPr>
        <w:t>BHUNU J: This is an application for leave to appeal against my judgment of 19 June 2012 denying the 29 accused</w:t>
      </w:r>
      <w:r w:rsidR="007651A8" w:rsidRPr="00A40B65">
        <w:rPr>
          <w:rFonts w:ascii="Times New Roman" w:hAnsi="Times New Roman" w:cs="Times New Roman"/>
          <w:sz w:val="24"/>
          <w:szCs w:val="24"/>
        </w:rPr>
        <w:t xml:space="preserve"> persons</w:t>
      </w:r>
      <w:r w:rsidRPr="00A40B65">
        <w:rPr>
          <w:rFonts w:ascii="Times New Roman" w:hAnsi="Times New Roman" w:cs="Times New Roman"/>
          <w:sz w:val="24"/>
          <w:szCs w:val="24"/>
        </w:rPr>
        <w:t xml:space="preserve"> bail on account that they had failed to discharge the onus of proving on a balance of probabilities that they are entitled to bail in terms of s 117 (6) of the Criminal Procedure and Evidence Act [</w:t>
      </w:r>
      <w:r w:rsidRPr="00A40B65">
        <w:rPr>
          <w:rFonts w:ascii="Times New Roman" w:hAnsi="Times New Roman" w:cs="Times New Roman"/>
          <w:i/>
          <w:sz w:val="24"/>
          <w:szCs w:val="24"/>
        </w:rPr>
        <w:t>Cap. 9:</w:t>
      </w:r>
      <w:r w:rsidR="00AD751B" w:rsidRPr="00A40B65">
        <w:rPr>
          <w:rFonts w:ascii="Times New Roman" w:hAnsi="Times New Roman" w:cs="Times New Roman"/>
          <w:i/>
          <w:sz w:val="24"/>
          <w:szCs w:val="24"/>
        </w:rPr>
        <w:t>23</w:t>
      </w:r>
      <w:r w:rsidR="00AD751B" w:rsidRPr="00A40B65">
        <w:rPr>
          <w:rFonts w:ascii="Times New Roman" w:hAnsi="Times New Roman" w:cs="Times New Roman"/>
          <w:sz w:val="24"/>
          <w:szCs w:val="24"/>
        </w:rPr>
        <w:t>]. That section requires that</w:t>
      </w:r>
      <w:r w:rsidRPr="00A40B65">
        <w:rPr>
          <w:rFonts w:ascii="Times New Roman" w:hAnsi="Times New Roman" w:cs="Times New Roman"/>
          <w:sz w:val="24"/>
          <w:szCs w:val="24"/>
        </w:rPr>
        <w:t xml:space="preserve"> an accused person alleged to have killed a law enforcement officer in the course of duty be detained in custody until he or she has been dealt with in accordance with the law unless the </w:t>
      </w:r>
      <w:r w:rsidRPr="00A40B65">
        <w:rPr>
          <w:rFonts w:ascii="Times New Roman" w:hAnsi="Times New Roman" w:cs="Times New Roman"/>
          <w:sz w:val="24"/>
          <w:szCs w:val="24"/>
        </w:rPr>
        <w:lastRenderedPageBreak/>
        <w:t>accused having been given a reasonable opportunity to do so, adduces evidence which satisfies the judge that exceptional circumstances exist which in the interest of justice permit his or her release.</w:t>
      </w:r>
    </w:p>
    <w:p w:rsidR="00D35949" w:rsidRPr="00A40B65" w:rsidRDefault="007651A8" w:rsidP="004F605F">
      <w:pPr>
        <w:spacing w:after="0" w:line="360" w:lineRule="auto"/>
        <w:ind w:firstLine="720"/>
        <w:jc w:val="both"/>
        <w:rPr>
          <w:rFonts w:ascii="Times New Roman" w:hAnsi="Times New Roman" w:cs="Times New Roman"/>
          <w:sz w:val="24"/>
          <w:szCs w:val="24"/>
        </w:rPr>
      </w:pPr>
      <w:r w:rsidRPr="00A40B65">
        <w:rPr>
          <w:rFonts w:ascii="Times New Roman" w:hAnsi="Times New Roman" w:cs="Times New Roman"/>
          <w:sz w:val="24"/>
          <w:szCs w:val="24"/>
        </w:rPr>
        <w:t>The section is couched in peremptory terms admitting no exception save to comply with its mandatory provisions. It reads:</w:t>
      </w:r>
      <w:r w:rsidR="000C6DCB" w:rsidRPr="00A40B65">
        <w:rPr>
          <w:rFonts w:ascii="Times New Roman" w:hAnsi="Times New Roman" w:cs="Times New Roman"/>
          <w:sz w:val="24"/>
          <w:szCs w:val="24"/>
        </w:rPr>
        <w:t xml:space="preserve"> </w:t>
      </w:r>
    </w:p>
    <w:p w:rsidR="000C6DCB" w:rsidRPr="00A40B65" w:rsidRDefault="000C6DCB" w:rsidP="00A40B65">
      <w:pPr>
        <w:autoSpaceDE w:val="0"/>
        <w:autoSpaceDN w:val="0"/>
        <w:adjustRightInd w:val="0"/>
        <w:spacing w:after="0" w:line="240" w:lineRule="auto"/>
        <w:ind w:left="1440" w:hanging="720"/>
        <w:rPr>
          <w:rFonts w:ascii="Times New Roman" w:hAnsi="Times New Roman" w:cs="Times New Roman"/>
          <w:color w:val="000000"/>
          <w:sz w:val="24"/>
          <w:szCs w:val="24"/>
        </w:rPr>
      </w:pPr>
      <w:r w:rsidRPr="00A40B65">
        <w:rPr>
          <w:rFonts w:ascii="Times New Roman" w:hAnsi="Times New Roman" w:cs="Times New Roman"/>
          <w:sz w:val="24"/>
          <w:szCs w:val="24"/>
        </w:rPr>
        <w:t>“</w:t>
      </w:r>
      <w:r w:rsidRPr="00A40B65">
        <w:rPr>
          <w:rFonts w:ascii="Times New Roman" w:hAnsi="Times New Roman" w:cs="Times New Roman"/>
          <w:color w:val="000000"/>
          <w:sz w:val="24"/>
          <w:szCs w:val="24"/>
        </w:rPr>
        <w:t xml:space="preserve">(6)  </w:t>
      </w:r>
      <w:r w:rsidRPr="00A40B65">
        <w:rPr>
          <w:rFonts w:ascii="Times New Roman" w:hAnsi="Times New Roman" w:cs="Times New Roman"/>
          <w:color w:val="000000"/>
          <w:sz w:val="24"/>
          <w:szCs w:val="24"/>
        </w:rPr>
        <w:tab/>
      </w:r>
      <w:r w:rsidRPr="00A40B65">
        <w:rPr>
          <w:rFonts w:ascii="Times New Roman" w:hAnsi="Times New Roman" w:cs="Times New Roman"/>
          <w:b/>
          <w:color w:val="000000"/>
          <w:sz w:val="24"/>
          <w:szCs w:val="24"/>
        </w:rPr>
        <w:t>Notwithstanding any provision of this Act</w:t>
      </w:r>
      <w:r w:rsidRPr="00A40B65">
        <w:rPr>
          <w:rFonts w:ascii="Times New Roman" w:hAnsi="Times New Roman" w:cs="Times New Roman"/>
          <w:color w:val="000000"/>
          <w:sz w:val="24"/>
          <w:szCs w:val="24"/>
        </w:rPr>
        <w:t>, where an accused is charged with an offence referred to in—</w:t>
      </w:r>
    </w:p>
    <w:p w:rsidR="000C6DCB" w:rsidRPr="00A40B65" w:rsidRDefault="000C6DCB" w:rsidP="000C6DCB">
      <w:pPr>
        <w:autoSpaceDE w:val="0"/>
        <w:autoSpaceDN w:val="0"/>
        <w:adjustRightInd w:val="0"/>
        <w:spacing w:after="0" w:line="240" w:lineRule="auto"/>
        <w:rPr>
          <w:rFonts w:ascii="Times New Roman" w:hAnsi="Times New Roman" w:cs="Times New Roman"/>
          <w:color w:val="000000"/>
          <w:sz w:val="24"/>
          <w:szCs w:val="24"/>
        </w:rPr>
      </w:pPr>
    </w:p>
    <w:p w:rsidR="000C6DCB" w:rsidRPr="00A40B65" w:rsidRDefault="000C6DCB" w:rsidP="000C6DCB">
      <w:pPr>
        <w:pStyle w:val="ListParagraph"/>
        <w:numPr>
          <w:ilvl w:val="0"/>
          <w:numId w:val="2"/>
        </w:numPr>
        <w:autoSpaceDE w:val="0"/>
        <w:autoSpaceDN w:val="0"/>
        <w:adjustRightInd w:val="0"/>
        <w:spacing w:after="0" w:line="240" w:lineRule="auto"/>
        <w:jc w:val="both"/>
        <w:rPr>
          <w:rFonts w:ascii="Times New Roman" w:hAnsi="Times New Roman" w:cs="Times New Roman"/>
          <w:b/>
          <w:color w:val="000000"/>
          <w:sz w:val="24"/>
          <w:szCs w:val="24"/>
          <w:u w:val="single"/>
        </w:rPr>
      </w:pPr>
      <w:r w:rsidRPr="00A40B65">
        <w:rPr>
          <w:rFonts w:ascii="Times New Roman" w:hAnsi="Times New Roman" w:cs="Times New Roman"/>
          <w:color w:val="000000"/>
          <w:sz w:val="24"/>
          <w:szCs w:val="24"/>
        </w:rPr>
        <w:t xml:space="preserve"> </w:t>
      </w:r>
      <w:r w:rsidRPr="00A40B65">
        <w:rPr>
          <w:rFonts w:ascii="Times New Roman" w:hAnsi="Times New Roman" w:cs="Times New Roman"/>
          <w:b/>
          <w:color w:val="000000"/>
          <w:sz w:val="24"/>
          <w:szCs w:val="24"/>
        </w:rPr>
        <w:t>Part I of the Third Schedule,</w:t>
      </w:r>
      <w:r w:rsidRPr="00A40B65">
        <w:rPr>
          <w:rFonts w:ascii="Times New Roman" w:hAnsi="Times New Roman" w:cs="Times New Roman"/>
          <w:color w:val="000000"/>
          <w:sz w:val="24"/>
          <w:szCs w:val="24"/>
        </w:rPr>
        <w:t xml:space="preserve"> the judge or (subject to proviso (iii) to s 116) the magistrate hearing the matter </w:t>
      </w:r>
      <w:r w:rsidRPr="00A40B65">
        <w:rPr>
          <w:rFonts w:ascii="Times New Roman" w:hAnsi="Times New Roman" w:cs="Times New Roman"/>
          <w:b/>
          <w:color w:val="000000"/>
          <w:sz w:val="24"/>
          <w:szCs w:val="24"/>
          <w:u w:val="single"/>
        </w:rPr>
        <w:t>shall</w:t>
      </w:r>
      <w:r w:rsidRPr="00A40B65">
        <w:rPr>
          <w:rFonts w:ascii="Times New Roman" w:hAnsi="Times New Roman" w:cs="Times New Roman"/>
          <w:b/>
          <w:color w:val="000000"/>
          <w:sz w:val="24"/>
          <w:szCs w:val="24"/>
        </w:rPr>
        <w:t xml:space="preserve"> order that the accused be detained in custody until he or she is dealt with in accordance with the law, unless the accused, having been given a reasonable opportunity to do so, </w:t>
      </w:r>
      <w:r w:rsidRPr="00A40B65">
        <w:rPr>
          <w:rFonts w:ascii="Times New Roman" w:hAnsi="Times New Roman" w:cs="Times New Roman"/>
          <w:b/>
          <w:color w:val="000000"/>
          <w:sz w:val="24"/>
          <w:szCs w:val="24"/>
          <w:u w:val="single"/>
        </w:rPr>
        <w:t>adduces evidence which satisfies the judge or magistrate that exceptional circumstances exist which in the interests of justice permit his or her release;”</w:t>
      </w:r>
    </w:p>
    <w:p w:rsidR="000C6DCB" w:rsidRPr="00A40B65" w:rsidRDefault="000C6DCB" w:rsidP="00D35949">
      <w:pPr>
        <w:jc w:val="both"/>
        <w:rPr>
          <w:rFonts w:ascii="Times New Roman" w:hAnsi="Times New Roman" w:cs="Times New Roman"/>
          <w:sz w:val="24"/>
          <w:szCs w:val="24"/>
        </w:rPr>
      </w:pPr>
    </w:p>
    <w:p w:rsidR="007D4B17" w:rsidRPr="00A40B65" w:rsidRDefault="00D35949" w:rsidP="00A40B65">
      <w:pPr>
        <w:spacing w:after="0" w:line="360" w:lineRule="auto"/>
        <w:ind w:firstLine="720"/>
        <w:jc w:val="both"/>
        <w:rPr>
          <w:rFonts w:ascii="Times New Roman" w:hAnsi="Times New Roman" w:cs="Times New Roman"/>
          <w:sz w:val="24"/>
          <w:szCs w:val="24"/>
        </w:rPr>
      </w:pPr>
      <w:r w:rsidRPr="00A40B65">
        <w:rPr>
          <w:rFonts w:ascii="Times New Roman" w:hAnsi="Times New Roman" w:cs="Times New Roman"/>
          <w:sz w:val="24"/>
          <w:szCs w:val="24"/>
        </w:rPr>
        <w:t xml:space="preserve">The 29 accused persons are in custody on allegations of murdering a law enforcement officer in the course of duty as defined in s 47 of the Criminal Law (Codification and Reform) Act </w:t>
      </w:r>
      <w:r w:rsidRPr="00A40B65">
        <w:rPr>
          <w:rFonts w:ascii="Times New Roman" w:hAnsi="Times New Roman" w:cs="Times New Roman"/>
          <w:i/>
          <w:sz w:val="24"/>
          <w:szCs w:val="24"/>
        </w:rPr>
        <w:t>[Cap  9:23</w:t>
      </w:r>
      <w:r w:rsidRPr="00A40B65">
        <w:rPr>
          <w:rFonts w:ascii="Times New Roman" w:hAnsi="Times New Roman" w:cs="Times New Roman"/>
          <w:sz w:val="24"/>
          <w:szCs w:val="24"/>
        </w:rPr>
        <w:t xml:space="preserve">] alternatively public violence as defined in </w:t>
      </w:r>
      <w:r w:rsidR="00A40B65">
        <w:rPr>
          <w:rFonts w:ascii="Times New Roman" w:hAnsi="Times New Roman" w:cs="Times New Roman"/>
          <w:sz w:val="24"/>
          <w:szCs w:val="24"/>
        </w:rPr>
        <w:t>s</w:t>
      </w:r>
      <w:r w:rsidRPr="00A40B65">
        <w:rPr>
          <w:rFonts w:ascii="Times New Roman" w:hAnsi="Times New Roman" w:cs="Times New Roman"/>
          <w:sz w:val="24"/>
          <w:szCs w:val="24"/>
        </w:rPr>
        <w:t xml:space="preserve"> 36 of the Act. They are alleged to have killed a police officer on duty in the course of politically motivated violence. </w:t>
      </w:r>
      <w:r w:rsidR="00D76650" w:rsidRPr="00A40B65">
        <w:rPr>
          <w:rFonts w:ascii="Times New Roman" w:hAnsi="Times New Roman" w:cs="Times New Roman"/>
          <w:sz w:val="24"/>
          <w:szCs w:val="24"/>
        </w:rPr>
        <w:t>That being</w:t>
      </w:r>
      <w:r w:rsidR="00A0512E" w:rsidRPr="00A40B65">
        <w:rPr>
          <w:rFonts w:ascii="Times New Roman" w:hAnsi="Times New Roman" w:cs="Times New Roman"/>
          <w:sz w:val="24"/>
          <w:szCs w:val="24"/>
        </w:rPr>
        <w:t>,</w:t>
      </w:r>
      <w:r w:rsidR="00D76650" w:rsidRPr="00A40B65">
        <w:rPr>
          <w:rFonts w:ascii="Times New Roman" w:hAnsi="Times New Roman" w:cs="Times New Roman"/>
          <w:sz w:val="24"/>
          <w:szCs w:val="24"/>
        </w:rPr>
        <w:t xml:space="preserve"> the case</w:t>
      </w:r>
      <w:r w:rsidR="00B56C98" w:rsidRPr="00A40B65">
        <w:rPr>
          <w:rFonts w:ascii="Times New Roman" w:hAnsi="Times New Roman" w:cs="Times New Roman"/>
          <w:sz w:val="24"/>
          <w:szCs w:val="24"/>
        </w:rPr>
        <w:t>, they fall under the purview of</w:t>
      </w:r>
      <w:r w:rsidR="00CC028C" w:rsidRPr="00A40B65">
        <w:rPr>
          <w:rFonts w:ascii="Times New Roman" w:hAnsi="Times New Roman" w:cs="Times New Roman"/>
          <w:sz w:val="24"/>
          <w:szCs w:val="24"/>
        </w:rPr>
        <w:t xml:space="preserve"> </w:t>
      </w:r>
      <w:r w:rsidR="00D76650" w:rsidRPr="00A40B65">
        <w:rPr>
          <w:rFonts w:ascii="Times New Roman" w:hAnsi="Times New Roman" w:cs="Times New Roman"/>
          <w:sz w:val="24"/>
          <w:szCs w:val="24"/>
        </w:rPr>
        <w:t xml:space="preserve">s 117 (6) of the Act. </w:t>
      </w:r>
      <w:r w:rsidRPr="00A40B65">
        <w:rPr>
          <w:rFonts w:ascii="Times New Roman" w:hAnsi="Times New Roman" w:cs="Times New Roman"/>
          <w:sz w:val="24"/>
          <w:szCs w:val="24"/>
        </w:rPr>
        <w:t>Their trial is currently under way</w:t>
      </w:r>
      <w:r w:rsidR="007D4B17" w:rsidRPr="00A40B65">
        <w:rPr>
          <w:rFonts w:ascii="Times New Roman" w:hAnsi="Times New Roman" w:cs="Times New Roman"/>
          <w:sz w:val="24"/>
          <w:szCs w:val="24"/>
        </w:rPr>
        <w:t>.</w:t>
      </w:r>
      <w:r w:rsidR="00A0512E" w:rsidRPr="00A40B65">
        <w:rPr>
          <w:rFonts w:ascii="Times New Roman" w:hAnsi="Times New Roman" w:cs="Times New Roman"/>
          <w:sz w:val="24"/>
          <w:szCs w:val="24"/>
        </w:rPr>
        <w:t xml:space="preserve">      </w:t>
      </w:r>
    </w:p>
    <w:p w:rsidR="008238D7" w:rsidRPr="00A40B65" w:rsidRDefault="00D35949" w:rsidP="00A40B65">
      <w:pPr>
        <w:spacing w:after="0" w:line="360" w:lineRule="auto"/>
        <w:ind w:firstLine="720"/>
        <w:jc w:val="both"/>
        <w:rPr>
          <w:rFonts w:ascii="Times New Roman" w:hAnsi="Times New Roman" w:cs="Times New Roman"/>
          <w:sz w:val="24"/>
          <w:szCs w:val="24"/>
        </w:rPr>
      </w:pPr>
      <w:r w:rsidRPr="00A40B65">
        <w:rPr>
          <w:rFonts w:ascii="Times New Roman" w:hAnsi="Times New Roman" w:cs="Times New Roman"/>
          <w:sz w:val="24"/>
          <w:szCs w:val="24"/>
        </w:rPr>
        <w:t xml:space="preserve"> </w:t>
      </w:r>
      <w:r w:rsidR="007D4B17" w:rsidRPr="00A40B65">
        <w:rPr>
          <w:rFonts w:ascii="Times New Roman" w:hAnsi="Times New Roman" w:cs="Times New Roman"/>
          <w:sz w:val="24"/>
          <w:szCs w:val="24"/>
        </w:rPr>
        <w:t>Although most of the accused persons were previously granted bail, they are in custody by operation of law in terms of s 66 of the Criminal Procedure and Evidence Act [</w:t>
      </w:r>
      <w:r w:rsidR="007D4B17" w:rsidRPr="00A40B65">
        <w:rPr>
          <w:rFonts w:ascii="Times New Roman" w:hAnsi="Times New Roman" w:cs="Times New Roman"/>
          <w:i/>
          <w:sz w:val="24"/>
          <w:szCs w:val="24"/>
        </w:rPr>
        <w:t>Cap. 9:07</w:t>
      </w:r>
      <w:r w:rsidR="007D4B17" w:rsidRPr="00A40B65">
        <w:rPr>
          <w:rFonts w:ascii="Times New Roman" w:hAnsi="Times New Roman" w:cs="Times New Roman"/>
          <w:sz w:val="24"/>
          <w:szCs w:val="24"/>
        </w:rPr>
        <w:t>] which requires that an accused person be remanded in custody upon indictment to the High Court for trial.</w:t>
      </w:r>
      <w:r w:rsidR="00D76650" w:rsidRPr="00A40B65">
        <w:rPr>
          <w:rFonts w:ascii="Times New Roman" w:hAnsi="Times New Roman" w:cs="Times New Roman"/>
          <w:sz w:val="24"/>
          <w:szCs w:val="24"/>
        </w:rPr>
        <w:t xml:space="preserve"> Because of the mandatory provisions of s 117 (6) they can only be released on bail upon adducing evidence to my satisfaction as the presiding judge that exceptional circumstances exist which in the interest</w:t>
      </w:r>
      <w:r w:rsidR="0089128D" w:rsidRPr="00A40B65">
        <w:rPr>
          <w:rFonts w:ascii="Times New Roman" w:hAnsi="Times New Roman" w:cs="Times New Roman"/>
          <w:sz w:val="24"/>
          <w:szCs w:val="24"/>
        </w:rPr>
        <w:t xml:space="preserve"> of justice permit their release on bail. Unfortunately for the accused persons no such evidence has been adduced to date. All what the accused persons have done is to state their defence outlines. </w:t>
      </w:r>
      <w:r w:rsidR="000A5506" w:rsidRPr="00A40B65">
        <w:rPr>
          <w:rFonts w:ascii="Times New Roman" w:hAnsi="Times New Roman" w:cs="Times New Roman"/>
          <w:sz w:val="24"/>
          <w:szCs w:val="24"/>
        </w:rPr>
        <w:t xml:space="preserve">In my judgment which is the </w:t>
      </w:r>
      <w:r w:rsidR="002F1313" w:rsidRPr="00A40B65">
        <w:rPr>
          <w:rFonts w:ascii="Times New Roman" w:hAnsi="Times New Roman" w:cs="Times New Roman"/>
          <w:sz w:val="24"/>
          <w:szCs w:val="24"/>
        </w:rPr>
        <w:t>subject of this</w:t>
      </w:r>
      <w:r w:rsidR="000A5506" w:rsidRPr="00A40B65">
        <w:rPr>
          <w:rFonts w:ascii="Times New Roman" w:hAnsi="Times New Roman" w:cs="Times New Roman"/>
          <w:sz w:val="24"/>
          <w:szCs w:val="24"/>
        </w:rPr>
        <w:t xml:space="preserve"> intended appeal I gave good and sufficient reasons as to why in my opinion a mere </w:t>
      </w:r>
      <w:r w:rsidR="00C73FAF" w:rsidRPr="00A40B65">
        <w:rPr>
          <w:rFonts w:ascii="Times New Roman" w:hAnsi="Times New Roman" w:cs="Times New Roman"/>
          <w:sz w:val="24"/>
          <w:szCs w:val="24"/>
        </w:rPr>
        <w:t>defence outline without more falls far too short of meeting the mandatory provisions of s 117 (6) of the Act. There is no point in repeating what I said in that judgment save to highlight that a defence outline simply denotes a summary of the basis of an accused’s defence it does not constitute evidence of the facts stated therein.</w:t>
      </w:r>
    </w:p>
    <w:p w:rsidR="007D4B17" w:rsidRPr="00A40B65" w:rsidRDefault="00C73FAF" w:rsidP="006049C9">
      <w:pPr>
        <w:spacing w:after="0" w:line="360" w:lineRule="auto"/>
        <w:ind w:firstLine="720"/>
        <w:jc w:val="both"/>
        <w:rPr>
          <w:rFonts w:ascii="Times New Roman" w:hAnsi="Times New Roman" w:cs="Times New Roman"/>
          <w:sz w:val="24"/>
          <w:szCs w:val="24"/>
        </w:rPr>
      </w:pPr>
      <w:r w:rsidRPr="00A40B65">
        <w:rPr>
          <w:rFonts w:ascii="Times New Roman" w:hAnsi="Times New Roman" w:cs="Times New Roman"/>
          <w:sz w:val="24"/>
          <w:szCs w:val="24"/>
        </w:rPr>
        <w:lastRenderedPageBreak/>
        <w:t xml:space="preserve"> A defence outline is therefore</w:t>
      </w:r>
      <w:r w:rsidR="008238D7" w:rsidRPr="00A40B65">
        <w:rPr>
          <w:rFonts w:ascii="Times New Roman" w:hAnsi="Times New Roman" w:cs="Times New Roman"/>
          <w:sz w:val="24"/>
          <w:szCs w:val="24"/>
        </w:rPr>
        <w:t>,</w:t>
      </w:r>
      <w:r w:rsidRPr="00A40B65">
        <w:rPr>
          <w:rFonts w:ascii="Times New Roman" w:hAnsi="Times New Roman" w:cs="Times New Roman"/>
          <w:sz w:val="24"/>
          <w:szCs w:val="24"/>
        </w:rPr>
        <w:t xml:space="preserve"> a mere assertion of what an accused pe</w:t>
      </w:r>
      <w:r w:rsidR="008238D7" w:rsidRPr="00A40B65">
        <w:rPr>
          <w:rFonts w:ascii="Times New Roman" w:hAnsi="Times New Roman" w:cs="Times New Roman"/>
          <w:sz w:val="24"/>
          <w:szCs w:val="24"/>
        </w:rPr>
        <w:t>r</w:t>
      </w:r>
      <w:r w:rsidRPr="00A40B65">
        <w:rPr>
          <w:rFonts w:ascii="Times New Roman" w:hAnsi="Times New Roman" w:cs="Times New Roman"/>
          <w:sz w:val="24"/>
          <w:szCs w:val="24"/>
        </w:rPr>
        <w:t>son is going to say in his defence.</w:t>
      </w:r>
      <w:r w:rsidR="008238D7" w:rsidRPr="00A40B65">
        <w:rPr>
          <w:rFonts w:ascii="Times New Roman" w:hAnsi="Times New Roman" w:cs="Times New Roman"/>
          <w:sz w:val="24"/>
          <w:szCs w:val="24"/>
        </w:rPr>
        <w:t xml:space="preserve"> On the other hand</w:t>
      </w:r>
      <w:r w:rsidR="009C54B8" w:rsidRPr="00A40B65">
        <w:rPr>
          <w:rFonts w:ascii="Times New Roman" w:hAnsi="Times New Roman" w:cs="Times New Roman"/>
          <w:sz w:val="24"/>
          <w:szCs w:val="24"/>
        </w:rPr>
        <w:t>, evidence</w:t>
      </w:r>
      <w:r w:rsidR="008238D7" w:rsidRPr="00A40B65">
        <w:rPr>
          <w:rFonts w:ascii="Times New Roman" w:hAnsi="Times New Roman" w:cs="Times New Roman"/>
          <w:sz w:val="24"/>
          <w:szCs w:val="24"/>
        </w:rPr>
        <w:t xml:space="preserve"> is that which is used to determine or demonstrate the truth or otherwise of that assertion. In other words</w:t>
      </w:r>
      <w:r w:rsidR="009C54B8" w:rsidRPr="00A40B65">
        <w:rPr>
          <w:rFonts w:ascii="Times New Roman" w:hAnsi="Times New Roman" w:cs="Times New Roman"/>
          <w:sz w:val="24"/>
          <w:szCs w:val="24"/>
        </w:rPr>
        <w:t>,</w:t>
      </w:r>
      <w:r w:rsidR="008238D7" w:rsidRPr="00A40B65">
        <w:rPr>
          <w:rFonts w:ascii="Times New Roman" w:hAnsi="Times New Roman" w:cs="Times New Roman"/>
          <w:sz w:val="24"/>
          <w:szCs w:val="24"/>
        </w:rPr>
        <w:t xml:space="preserve"> evidence is the mode of proving or disproving an assertion. It is the currency of fulfilling the burden of proof.</w:t>
      </w:r>
      <w:r w:rsidR="009C54B8" w:rsidRPr="00A40B65">
        <w:rPr>
          <w:rFonts w:ascii="Times New Roman" w:hAnsi="Times New Roman" w:cs="Times New Roman"/>
          <w:sz w:val="24"/>
          <w:szCs w:val="24"/>
        </w:rPr>
        <w:t xml:space="preserve"> The applicants having failed to adduce the required evidence establishing the necessary exceptional circumstances</w:t>
      </w:r>
      <w:r w:rsidR="004327C8" w:rsidRPr="00A40B65">
        <w:rPr>
          <w:rFonts w:ascii="Times New Roman" w:hAnsi="Times New Roman" w:cs="Times New Roman"/>
          <w:sz w:val="24"/>
          <w:szCs w:val="24"/>
        </w:rPr>
        <w:t xml:space="preserve"> on a balance of probabilities consequently</w:t>
      </w:r>
      <w:r w:rsidR="009C54B8" w:rsidRPr="00A40B65">
        <w:rPr>
          <w:rFonts w:ascii="Times New Roman" w:hAnsi="Times New Roman" w:cs="Times New Roman"/>
          <w:sz w:val="24"/>
          <w:szCs w:val="24"/>
        </w:rPr>
        <w:t xml:space="preserve"> failed to discharge the onus reposed upon them to qualify for admission to bail.</w:t>
      </w:r>
    </w:p>
    <w:p w:rsidR="004327C8" w:rsidRPr="00A40B65" w:rsidRDefault="004327C8" w:rsidP="006049C9">
      <w:pPr>
        <w:spacing w:after="0" w:line="360" w:lineRule="auto"/>
        <w:ind w:firstLine="720"/>
        <w:jc w:val="both"/>
        <w:rPr>
          <w:rFonts w:ascii="Times New Roman" w:hAnsi="Times New Roman" w:cs="Times New Roman"/>
          <w:sz w:val="24"/>
          <w:szCs w:val="24"/>
        </w:rPr>
      </w:pPr>
      <w:r w:rsidRPr="00A40B65">
        <w:rPr>
          <w:rFonts w:ascii="Times New Roman" w:hAnsi="Times New Roman" w:cs="Times New Roman"/>
          <w:sz w:val="24"/>
          <w:szCs w:val="24"/>
        </w:rPr>
        <w:t>It is instructive to bear in mind that s 117 (6) overrides any other section or provision in the Act in so far as it is predicated by the phrase</w:t>
      </w:r>
      <w:r w:rsidRPr="00A40B65">
        <w:rPr>
          <w:rFonts w:ascii="Times New Roman" w:hAnsi="Times New Roman" w:cs="Times New Roman"/>
          <w:b/>
          <w:sz w:val="24"/>
          <w:szCs w:val="24"/>
        </w:rPr>
        <w:t>, “Notwithstanding any provision of this Act ...”</w:t>
      </w:r>
      <w:r w:rsidR="006F59BE">
        <w:rPr>
          <w:rFonts w:ascii="Times New Roman" w:hAnsi="Times New Roman" w:cs="Times New Roman"/>
          <w:b/>
          <w:sz w:val="24"/>
          <w:szCs w:val="24"/>
        </w:rPr>
        <w:t>.</w:t>
      </w:r>
      <w:r w:rsidRPr="00A40B65">
        <w:rPr>
          <w:rFonts w:ascii="Times New Roman" w:hAnsi="Times New Roman" w:cs="Times New Roman"/>
          <w:b/>
          <w:sz w:val="24"/>
          <w:szCs w:val="24"/>
        </w:rPr>
        <w:t xml:space="preserve"> </w:t>
      </w:r>
      <w:r w:rsidR="003355A3">
        <w:rPr>
          <w:rFonts w:ascii="Times New Roman" w:hAnsi="Times New Roman" w:cs="Times New Roman"/>
          <w:b/>
          <w:sz w:val="24"/>
          <w:szCs w:val="24"/>
        </w:rPr>
        <w:t xml:space="preserve"> </w:t>
      </w:r>
      <w:r w:rsidRPr="00A40B65">
        <w:rPr>
          <w:rFonts w:ascii="Times New Roman" w:hAnsi="Times New Roman" w:cs="Times New Roman"/>
          <w:sz w:val="24"/>
          <w:szCs w:val="24"/>
        </w:rPr>
        <w:t xml:space="preserve">This renders the attempt by the defence to incorporate the </w:t>
      </w:r>
      <w:r w:rsidR="00B634CC" w:rsidRPr="00A40B65">
        <w:rPr>
          <w:rFonts w:ascii="Times New Roman" w:hAnsi="Times New Roman" w:cs="Times New Roman"/>
          <w:sz w:val="24"/>
          <w:szCs w:val="24"/>
        </w:rPr>
        <w:t xml:space="preserve">ordinary </w:t>
      </w:r>
      <w:r w:rsidRPr="00A40B65">
        <w:rPr>
          <w:rFonts w:ascii="Times New Roman" w:hAnsi="Times New Roman" w:cs="Times New Roman"/>
          <w:sz w:val="24"/>
          <w:szCs w:val="24"/>
        </w:rPr>
        <w:t xml:space="preserve">standard of proof applicable in s 117A </w:t>
      </w:r>
      <w:r w:rsidR="00053074" w:rsidRPr="00A40B65">
        <w:rPr>
          <w:rFonts w:ascii="Times New Roman" w:hAnsi="Times New Roman" w:cs="Times New Roman"/>
          <w:sz w:val="24"/>
          <w:szCs w:val="24"/>
        </w:rPr>
        <w:t xml:space="preserve">or any other provision of the Act nugatory, </w:t>
      </w:r>
      <w:r w:rsidRPr="00A40B65">
        <w:rPr>
          <w:rFonts w:ascii="Times New Roman" w:hAnsi="Times New Roman" w:cs="Times New Roman"/>
          <w:sz w:val="24"/>
          <w:szCs w:val="24"/>
        </w:rPr>
        <w:t xml:space="preserve">inappropriate and futile in the circumstances of this case. </w:t>
      </w:r>
    </w:p>
    <w:p w:rsidR="00053074" w:rsidRPr="00A40B65" w:rsidRDefault="00053074" w:rsidP="006F59BE">
      <w:pPr>
        <w:spacing w:after="0" w:line="360" w:lineRule="auto"/>
        <w:ind w:firstLine="720"/>
        <w:jc w:val="both"/>
        <w:rPr>
          <w:rFonts w:ascii="Times New Roman" w:hAnsi="Times New Roman" w:cs="Times New Roman"/>
          <w:sz w:val="24"/>
          <w:szCs w:val="24"/>
        </w:rPr>
      </w:pPr>
      <w:r w:rsidRPr="00A40B65">
        <w:rPr>
          <w:rFonts w:ascii="Times New Roman" w:hAnsi="Times New Roman" w:cs="Times New Roman"/>
          <w:sz w:val="24"/>
          <w:szCs w:val="24"/>
        </w:rPr>
        <w:t xml:space="preserve">The term, </w:t>
      </w:r>
      <w:r w:rsidRPr="00A40B65">
        <w:rPr>
          <w:rFonts w:ascii="Times New Roman" w:hAnsi="Times New Roman" w:cs="Times New Roman"/>
          <w:b/>
          <w:sz w:val="24"/>
          <w:szCs w:val="24"/>
        </w:rPr>
        <w:t>“Exceptional circumstances”</w:t>
      </w:r>
      <w:r w:rsidRPr="00A40B65">
        <w:rPr>
          <w:rFonts w:ascii="Times New Roman" w:hAnsi="Times New Roman" w:cs="Times New Roman"/>
          <w:sz w:val="24"/>
          <w:szCs w:val="24"/>
        </w:rPr>
        <w:t xml:space="preserve"> connotes a desire on the part of the law maker to set the standard of proof higher than in ordinary cases falling under s 117A or any other provision of the Act to the contrary.</w:t>
      </w:r>
      <w:r w:rsidR="005704CE" w:rsidRPr="00A40B65">
        <w:rPr>
          <w:rFonts w:ascii="Times New Roman" w:hAnsi="Times New Roman" w:cs="Times New Roman"/>
          <w:sz w:val="24"/>
          <w:szCs w:val="24"/>
        </w:rPr>
        <w:t xml:space="preserve"> Thus the term takes the standard of proof outside common human experience, convention and practice.</w:t>
      </w:r>
    </w:p>
    <w:p w:rsidR="00022343" w:rsidRPr="00A40B65" w:rsidRDefault="005704CE" w:rsidP="006F59BE">
      <w:pPr>
        <w:spacing w:after="0" w:line="360" w:lineRule="auto"/>
        <w:ind w:firstLine="720"/>
        <w:jc w:val="both"/>
        <w:rPr>
          <w:rFonts w:ascii="Times New Roman" w:hAnsi="Times New Roman" w:cs="Times New Roman"/>
          <w:sz w:val="24"/>
          <w:szCs w:val="24"/>
        </w:rPr>
      </w:pPr>
      <w:r w:rsidRPr="00A40B65">
        <w:rPr>
          <w:rFonts w:ascii="Times New Roman" w:hAnsi="Times New Roman" w:cs="Times New Roman"/>
          <w:sz w:val="24"/>
          <w:szCs w:val="24"/>
        </w:rPr>
        <w:t xml:space="preserve">Having said that, I am unable to see how the Supreme Court can </w:t>
      </w:r>
      <w:r w:rsidR="00A27F3F" w:rsidRPr="00A40B65">
        <w:rPr>
          <w:rFonts w:ascii="Times New Roman" w:hAnsi="Times New Roman" w:cs="Times New Roman"/>
          <w:sz w:val="24"/>
          <w:szCs w:val="24"/>
        </w:rPr>
        <w:t xml:space="preserve">come </w:t>
      </w:r>
      <w:r w:rsidRPr="00A40B65">
        <w:rPr>
          <w:rFonts w:ascii="Times New Roman" w:hAnsi="Times New Roman" w:cs="Times New Roman"/>
          <w:sz w:val="24"/>
          <w:szCs w:val="24"/>
        </w:rPr>
        <w:t>up with a dif</w:t>
      </w:r>
      <w:r w:rsidR="00743027" w:rsidRPr="00A40B65">
        <w:rPr>
          <w:rFonts w:ascii="Times New Roman" w:hAnsi="Times New Roman" w:cs="Times New Roman"/>
          <w:sz w:val="24"/>
          <w:szCs w:val="24"/>
        </w:rPr>
        <w:t>ferent interpretation of the l</w:t>
      </w:r>
      <w:r w:rsidR="008437B1" w:rsidRPr="00A40B65">
        <w:rPr>
          <w:rFonts w:ascii="Times New Roman" w:hAnsi="Times New Roman" w:cs="Times New Roman"/>
          <w:sz w:val="24"/>
          <w:szCs w:val="24"/>
        </w:rPr>
        <w:t>aw in this regard</w:t>
      </w:r>
      <w:r w:rsidR="00743027" w:rsidRPr="00A40B65">
        <w:rPr>
          <w:rFonts w:ascii="Times New Roman" w:hAnsi="Times New Roman" w:cs="Times New Roman"/>
          <w:sz w:val="24"/>
          <w:szCs w:val="24"/>
        </w:rPr>
        <w:t xml:space="preserve">. </w:t>
      </w:r>
    </w:p>
    <w:p w:rsidR="00022343" w:rsidRPr="00A40B65" w:rsidRDefault="00022343" w:rsidP="006F59BE">
      <w:pPr>
        <w:spacing w:after="0" w:line="360" w:lineRule="auto"/>
        <w:ind w:firstLine="720"/>
        <w:jc w:val="both"/>
        <w:rPr>
          <w:rFonts w:ascii="Times New Roman" w:hAnsi="Times New Roman" w:cs="Times New Roman"/>
          <w:sz w:val="24"/>
          <w:szCs w:val="24"/>
        </w:rPr>
      </w:pPr>
      <w:r w:rsidRPr="00A40B65">
        <w:rPr>
          <w:rFonts w:ascii="Times New Roman" w:hAnsi="Times New Roman" w:cs="Times New Roman"/>
          <w:sz w:val="24"/>
          <w:szCs w:val="24"/>
        </w:rPr>
        <w:t>The defence also sought leave to appeal</w:t>
      </w:r>
      <w:r w:rsidR="00C44D45" w:rsidRPr="00A40B65">
        <w:rPr>
          <w:rFonts w:ascii="Times New Roman" w:hAnsi="Times New Roman" w:cs="Times New Roman"/>
          <w:sz w:val="24"/>
          <w:szCs w:val="24"/>
        </w:rPr>
        <w:t xml:space="preserve"> to the Supreme Court</w:t>
      </w:r>
      <w:r w:rsidRPr="00A40B65">
        <w:rPr>
          <w:rFonts w:ascii="Times New Roman" w:hAnsi="Times New Roman" w:cs="Times New Roman"/>
          <w:sz w:val="24"/>
          <w:szCs w:val="24"/>
        </w:rPr>
        <w:t xml:space="preserve"> </w:t>
      </w:r>
      <w:r w:rsidR="00C44D45" w:rsidRPr="00A40B65">
        <w:rPr>
          <w:rFonts w:ascii="Times New Roman" w:hAnsi="Times New Roman" w:cs="Times New Roman"/>
          <w:sz w:val="24"/>
          <w:szCs w:val="24"/>
        </w:rPr>
        <w:t>on the ground that they intend</w:t>
      </w:r>
      <w:r w:rsidRPr="00A40B65">
        <w:rPr>
          <w:rFonts w:ascii="Times New Roman" w:hAnsi="Times New Roman" w:cs="Times New Roman"/>
          <w:sz w:val="24"/>
          <w:szCs w:val="24"/>
        </w:rPr>
        <w:t xml:space="preserve"> to challenge the constitutionality of s 117 (6) of the Act. Although this submission is high sounding to those not schooled in law</w:t>
      </w:r>
      <w:r w:rsidR="00C44D45" w:rsidRPr="00A40B65">
        <w:rPr>
          <w:rFonts w:ascii="Times New Roman" w:hAnsi="Times New Roman" w:cs="Times New Roman"/>
          <w:sz w:val="24"/>
          <w:szCs w:val="24"/>
        </w:rPr>
        <w:t>,</w:t>
      </w:r>
      <w:r w:rsidRPr="00A40B65">
        <w:rPr>
          <w:rFonts w:ascii="Times New Roman" w:hAnsi="Times New Roman" w:cs="Times New Roman"/>
          <w:sz w:val="24"/>
          <w:szCs w:val="24"/>
        </w:rPr>
        <w:t xml:space="preserve"> it is</w:t>
      </w:r>
      <w:r w:rsidR="00077747" w:rsidRPr="00A40B65">
        <w:rPr>
          <w:rFonts w:ascii="Times New Roman" w:hAnsi="Times New Roman" w:cs="Times New Roman"/>
          <w:sz w:val="24"/>
          <w:szCs w:val="24"/>
        </w:rPr>
        <w:t xml:space="preserve"> rather</w:t>
      </w:r>
      <w:r w:rsidRPr="00A40B65">
        <w:rPr>
          <w:rFonts w:ascii="Times New Roman" w:hAnsi="Times New Roman" w:cs="Times New Roman"/>
          <w:sz w:val="24"/>
          <w:szCs w:val="24"/>
        </w:rPr>
        <w:t xml:space="preserve"> legally sterile, absurd and ridiculous to say the least.</w:t>
      </w:r>
      <w:r w:rsidR="00C44D45" w:rsidRPr="00A40B65">
        <w:rPr>
          <w:rFonts w:ascii="Times New Roman" w:hAnsi="Times New Roman" w:cs="Times New Roman"/>
          <w:sz w:val="24"/>
          <w:szCs w:val="24"/>
        </w:rPr>
        <w:t xml:space="preserve"> </w:t>
      </w:r>
      <w:r w:rsidR="00077747" w:rsidRPr="00A40B65">
        <w:rPr>
          <w:rFonts w:ascii="Times New Roman" w:hAnsi="Times New Roman" w:cs="Times New Roman"/>
          <w:sz w:val="24"/>
          <w:szCs w:val="24"/>
        </w:rPr>
        <w:t>The defence never raised the issue with this Court and the Court did not make any determination concerning the constitutionality or otherwise of the section in question. It is therefore amazing and an exercise in futility for the defence to seek leave to appeal on the basis of a ground of appeal which they never raised and was never determined by this Court.</w:t>
      </w:r>
    </w:p>
    <w:p w:rsidR="00077747" w:rsidRPr="00A40B65" w:rsidRDefault="00077747" w:rsidP="006F59BE">
      <w:pPr>
        <w:spacing w:after="0" w:line="360" w:lineRule="auto"/>
        <w:ind w:firstLine="720"/>
        <w:jc w:val="both"/>
        <w:rPr>
          <w:rFonts w:ascii="Times New Roman" w:hAnsi="Times New Roman" w:cs="Times New Roman"/>
          <w:sz w:val="24"/>
          <w:szCs w:val="24"/>
        </w:rPr>
      </w:pPr>
      <w:r w:rsidRPr="00A40B65">
        <w:rPr>
          <w:rFonts w:ascii="Times New Roman" w:hAnsi="Times New Roman" w:cs="Times New Roman"/>
          <w:sz w:val="24"/>
          <w:szCs w:val="24"/>
        </w:rPr>
        <w:t>In any case</w:t>
      </w:r>
      <w:r w:rsidR="00D06D36" w:rsidRPr="00A40B65">
        <w:rPr>
          <w:rFonts w:ascii="Times New Roman" w:hAnsi="Times New Roman" w:cs="Times New Roman"/>
          <w:sz w:val="24"/>
          <w:szCs w:val="24"/>
        </w:rPr>
        <w:t>,</w:t>
      </w:r>
      <w:r w:rsidRPr="00A40B65">
        <w:rPr>
          <w:rFonts w:ascii="Times New Roman" w:hAnsi="Times New Roman" w:cs="Times New Roman"/>
          <w:sz w:val="24"/>
          <w:szCs w:val="24"/>
        </w:rPr>
        <w:t xml:space="preserve"> every lawyer worth</w:t>
      </w:r>
      <w:r w:rsidR="00BF612D" w:rsidRPr="00A40B65">
        <w:rPr>
          <w:rFonts w:ascii="Times New Roman" w:hAnsi="Times New Roman" w:cs="Times New Roman"/>
          <w:sz w:val="24"/>
          <w:szCs w:val="24"/>
        </w:rPr>
        <w:t xml:space="preserve"> his salt</w:t>
      </w:r>
      <w:r w:rsidRPr="00A40B65">
        <w:rPr>
          <w:rFonts w:ascii="Times New Roman" w:hAnsi="Times New Roman" w:cs="Times New Roman"/>
          <w:sz w:val="24"/>
          <w:szCs w:val="24"/>
        </w:rPr>
        <w:t xml:space="preserve"> knows that he does not need leave of this court to mount a constitutiona</w:t>
      </w:r>
      <w:r w:rsidR="00BF612D" w:rsidRPr="00A40B65">
        <w:rPr>
          <w:rFonts w:ascii="Times New Roman" w:hAnsi="Times New Roman" w:cs="Times New Roman"/>
          <w:sz w:val="24"/>
          <w:szCs w:val="24"/>
        </w:rPr>
        <w:t>l challenge of any statutory provision when the rights and liberties of his client</w:t>
      </w:r>
      <w:r w:rsidR="001D500F" w:rsidRPr="00A40B65">
        <w:rPr>
          <w:rFonts w:ascii="Times New Roman" w:hAnsi="Times New Roman" w:cs="Times New Roman"/>
          <w:sz w:val="24"/>
          <w:szCs w:val="24"/>
        </w:rPr>
        <w:t>s</w:t>
      </w:r>
      <w:r w:rsidR="00BF612D" w:rsidRPr="00A40B65">
        <w:rPr>
          <w:rFonts w:ascii="Times New Roman" w:hAnsi="Times New Roman" w:cs="Times New Roman"/>
          <w:sz w:val="24"/>
          <w:szCs w:val="24"/>
        </w:rPr>
        <w:t xml:space="preserve"> are at stake.</w:t>
      </w:r>
      <w:r w:rsidR="00987421" w:rsidRPr="00A40B65">
        <w:rPr>
          <w:rFonts w:ascii="Times New Roman" w:hAnsi="Times New Roman" w:cs="Times New Roman"/>
          <w:sz w:val="24"/>
          <w:szCs w:val="24"/>
        </w:rPr>
        <w:t xml:space="preserve"> The applicants have been in custody for close to a year now if counsel genuinely believed that the section was unconstitutional as they would </w:t>
      </w:r>
      <w:r w:rsidR="001D500F" w:rsidRPr="00A40B65">
        <w:rPr>
          <w:rFonts w:ascii="Times New Roman" w:hAnsi="Times New Roman" w:cs="Times New Roman"/>
          <w:sz w:val="24"/>
          <w:szCs w:val="24"/>
        </w:rPr>
        <w:t>now want us to believe</w:t>
      </w:r>
      <w:r w:rsidR="00987421" w:rsidRPr="00A40B65">
        <w:rPr>
          <w:rFonts w:ascii="Times New Roman" w:hAnsi="Times New Roman" w:cs="Times New Roman"/>
          <w:sz w:val="24"/>
          <w:szCs w:val="24"/>
        </w:rPr>
        <w:t>, they should have taken the appropriate action in terms of s 24 of the Constitution. That section provides for</w:t>
      </w:r>
      <w:r w:rsidR="001D500F" w:rsidRPr="00A40B65">
        <w:rPr>
          <w:rFonts w:ascii="Times New Roman" w:hAnsi="Times New Roman" w:cs="Times New Roman"/>
          <w:sz w:val="24"/>
          <w:szCs w:val="24"/>
        </w:rPr>
        <w:t xml:space="preserve"> direct free</w:t>
      </w:r>
      <w:r w:rsidR="00987421" w:rsidRPr="00A40B65">
        <w:rPr>
          <w:rFonts w:ascii="Times New Roman" w:hAnsi="Times New Roman" w:cs="Times New Roman"/>
          <w:sz w:val="24"/>
          <w:szCs w:val="24"/>
        </w:rPr>
        <w:t xml:space="preserve"> access to the Supreme Court as a Court of first </w:t>
      </w:r>
      <w:r w:rsidR="001D500F" w:rsidRPr="00A40B65">
        <w:rPr>
          <w:rFonts w:ascii="Times New Roman" w:hAnsi="Times New Roman" w:cs="Times New Roman"/>
          <w:sz w:val="24"/>
          <w:szCs w:val="24"/>
        </w:rPr>
        <w:t xml:space="preserve">instance for the redress of constitutional </w:t>
      </w:r>
      <w:r w:rsidR="009E2D80" w:rsidRPr="00A40B65">
        <w:rPr>
          <w:rFonts w:ascii="Times New Roman" w:hAnsi="Times New Roman" w:cs="Times New Roman"/>
          <w:sz w:val="24"/>
          <w:szCs w:val="24"/>
        </w:rPr>
        <w:t>infringements without first seeking any permission from this Court.</w:t>
      </w:r>
    </w:p>
    <w:p w:rsidR="00BD60CE" w:rsidRPr="00A40B65" w:rsidRDefault="001D500F" w:rsidP="006F59BE">
      <w:pPr>
        <w:spacing w:after="0" w:line="360" w:lineRule="auto"/>
        <w:ind w:firstLine="720"/>
        <w:jc w:val="both"/>
        <w:rPr>
          <w:rFonts w:ascii="Times New Roman" w:hAnsi="Times New Roman" w:cs="Times New Roman"/>
          <w:sz w:val="24"/>
          <w:szCs w:val="24"/>
        </w:rPr>
      </w:pPr>
      <w:r w:rsidRPr="00A40B65">
        <w:rPr>
          <w:rFonts w:ascii="Times New Roman" w:hAnsi="Times New Roman" w:cs="Times New Roman"/>
          <w:sz w:val="24"/>
          <w:szCs w:val="24"/>
        </w:rPr>
        <w:lastRenderedPageBreak/>
        <w:t>They could also have raised the issue with this Court or sought referral of the same issue to the Supreme Court during the course of the trial</w:t>
      </w:r>
      <w:r w:rsidR="002C5064" w:rsidRPr="00A40B65">
        <w:rPr>
          <w:rFonts w:ascii="Times New Roman" w:hAnsi="Times New Roman" w:cs="Times New Roman"/>
          <w:sz w:val="24"/>
          <w:szCs w:val="24"/>
        </w:rPr>
        <w:t xml:space="preserve"> way back when the accused were initially denied bail</w:t>
      </w:r>
      <w:r w:rsidR="00BA662F" w:rsidRPr="00A40B65">
        <w:rPr>
          <w:rFonts w:ascii="Times New Roman" w:hAnsi="Times New Roman" w:cs="Times New Roman"/>
          <w:sz w:val="24"/>
          <w:szCs w:val="24"/>
        </w:rPr>
        <w:t>. This they did not do</w:t>
      </w:r>
      <w:r w:rsidR="00F7396A" w:rsidRPr="00A40B65">
        <w:rPr>
          <w:rFonts w:ascii="Times New Roman" w:hAnsi="Times New Roman" w:cs="Times New Roman"/>
          <w:sz w:val="24"/>
          <w:szCs w:val="24"/>
        </w:rPr>
        <w:t>,</w:t>
      </w:r>
      <w:r w:rsidR="00BA662F" w:rsidRPr="00A40B65">
        <w:rPr>
          <w:rFonts w:ascii="Times New Roman" w:hAnsi="Times New Roman" w:cs="Times New Roman"/>
          <w:sz w:val="24"/>
          <w:szCs w:val="24"/>
        </w:rPr>
        <w:t xml:space="preserve"> preferring to seek leave to appeal from this</w:t>
      </w:r>
      <w:r w:rsidR="00335C60" w:rsidRPr="00A40B65">
        <w:rPr>
          <w:rFonts w:ascii="Times New Roman" w:hAnsi="Times New Roman" w:cs="Times New Roman"/>
          <w:sz w:val="24"/>
          <w:szCs w:val="24"/>
        </w:rPr>
        <w:t xml:space="preserve"> C</w:t>
      </w:r>
      <w:r w:rsidR="00BA662F" w:rsidRPr="00A40B65">
        <w:rPr>
          <w:rFonts w:ascii="Times New Roman" w:hAnsi="Times New Roman" w:cs="Times New Roman"/>
          <w:sz w:val="24"/>
          <w:szCs w:val="24"/>
        </w:rPr>
        <w:t>ourt so as to shift blame when such leave is denied</w:t>
      </w:r>
      <w:r w:rsidR="00F7396A" w:rsidRPr="00A40B65">
        <w:rPr>
          <w:rFonts w:ascii="Times New Roman" w:hAnsi="Times New Roman" w:cs="Times New Roman"/>
          <w:sz w:val="24"/>
          <w:szCs w:val="24"/>
        </w:rPr>
        <w:t xml:space="preserve"> on sound legal grounds</w:t>
      </w:r>
      <w:r w:rsidR="00BA662F" w:rsidRPr="00A40B65">
        <w:rPr>
          <w:rFonts w:ascii="Times New Roman" w:hAnsi="Times New Roman" w:cs="Times New Roman"/>
          <w:sz w:val="24"/>
          <w:szCs w:val="24"/>
        </w:rPr>
        <w:t>.</w:t>
      </w:r>
    </w:p>
    <w:p w:rsidR="001D500F" w:rsidRPr="00A40B65" w:rsidRDefault="00BA662F" w:rsidP="006F59BE">
      <w:pPr>
        <w:spacing w:after="0" w:line="360" w:lineRule="auto"/>
        <w:ind w:firstLine="720"/>
        <w:jc w:val="both"/>
        <w:rPr>
          <w:rFonts w:ascii="Times New Roman" w:hAnsi="Times New Roman" w:cs="Times New Roman"/>
          <w:sz w:val="24"/>
          <w:szCs w:val="24"/>
        </w:rPr>
      </w:pPr>
      <w:r w:rsidRPr="00A40B65">
        <w:rPr>
          <w:rFonts w:ascii="Times New Roman" w:hAnsi="Times New Roman" w:cs="Times New Roman"/>
          <w:sz w:val="24"/>
          <w:szCs w:val="24"/>
        </w:rPr>
        <w:t>It is patently clear to me that apart from idle threats to mount a constitutional challenge</w:t>
      </w:r>
      <w:r w:rsidR="008D3E23" w:rsidRPr="00A40B65">
        <w:rPr>
          <w:rFonts w:ascii="Times New Roman" w:hAnsi="Times New Roman" w:cs="Times New Roman"/>
          <w:sz w:val="24"/>
          <w:szCs w:val="24"/>
        </w:rPr>
        <w:t>,</w:t>
      </w:r>
      <w:r w:rsidRPr="00A40B65">
        <w:rPr>
          <w:rFonts w:ascii="Times New Roman" w:hAnsi="Times New Roman" w:cs="Times New Roman"/>
          <w:sz w:val="24"/>
          <w:szCs w:val="24"/>
        </w:rPr>
        <w:t xml:space="preserve"> the defence never plucked up the courage to do so because they know pretty well that there is nothing </w:t>
      </w:r>
      <w:r w:rsidR="008D3E23" w:rsidRPr="00A40B65">
        <w:rPr>
          <w:rFonts w:ascii="Times New Roman" w:hAnsi="Times New Roman" w:cs="Times New Roman"/>
          <w:sz w:val="24"/>
          <w:szCs w:val="24"/>
        </w:rPr>
        <w:t>remotely</w:t>
      </w:r>
      <w:r w:rsidRPr="00A40B65">
        <w:rPr>
          <w:rFonts w:ascii="Times New Roman" w:hAnsi="Times New Roman" w:cs="Times New Roman"/>
          <w:sz w:val="24"/>
          <w:szCs w:val="24"/>
        </w:rPr>
        <w:t xml:space="preserve"> unlawful or unconstitutional about the law prescribing a higher standard of proof for entitlement to bail for someone alleged to have committed a very serious</w:t>
      </w:r>
      <w:r w:rsidR="00F7396A" w:rsidRPr="00A40B65">
        <w:rPr>
          <w:rFonts w:ascii="Times New Roman" w:hAnsi="Times New Roman" w:cs="Times New Roman"/>
          <w:sz w:val="24"/>
          <w:szCs w:val="24"/>
        </w:rPr>
        <w:t xml:space="preserve"> cardinal offence. Of course</w:t>
      </w:r>
      <w:r w:rsidR="004834FB" w:rsidRPr="00A40B65">
        <w:rPr>
          <w:rFonts w:ascii="Times New Roman" w:hAnsi="Times New Roman" w:cs="Times New Roman"/>
          <w:sz w:val="24"/>
          <w:szCs w:val="24"/>
        </w:rPr>
        <w:t>,</w:t>
      </w:r>
      <w:r w:rsidR="00F7396A" w:rsidRPr="00A40B65">
        <w:rPr>
          <w:rFonts w:ascii="Times New Roman" w:hAnsi="Times New Roman" w:cs="Times New Roman"/>
          <w:sz w:val="24"/>
          <w:szCs w:val="24"/>
        </w:rPr>
        <w:t xml:space="preserve"> the legislator prescribed that exceptional standard of proof because the offence </w:t>
      </w:r>
      <w:r w:rsidR="00117B88" w:rsidRPr="00A40B65">
        <w:rPr>
          <w:rFonts w:ascii="Times New Roman" w:hAnsi="Times New Roman" w:cs="Times New Roman"/>
          <w:sz w:val="24"/>
          <w:szCs w:val="24"/>
        </w:rPr>
        <w:t xml:space="preserve">is exceptionally </w:t>
      </w:r>
      <w:r w:rsidR="00F7396A" w:rsidRPr="00A40B65">
        <w:rPr>
          <w:rFonts w:ascii="Times New Roman" w:hAnsi="Times New Roman" w:cs="Times New Roman"/>
          <w:sz w:val="24"/>
          <w:szCs w:val="24"/>
        </w:rPr>
        <w:t>serious and it calls for extraordinary measures to keep it in check.</w:t>
      </w:r>
      <w:r w:rsidR="00145A02" w:rsidRPr="00A40B65">
        <w:rPr>
          <w:rFonts w:ascii="Times New Roman" w:hAnsi="Times New Roman" w:cs="Times New Roman"/>
          <w:sz w:val="24"/>
          <w:szCs w:val="24"/>
        </w:rPr>
        <w:t xml:space="preserve"> The section is not reserved for any class of persons it is meant for anyone who is alleged to have committed the offence including the </w:t>
      </w:r>
      <w:r w:rsidR="008D3E23" w:rsidRPr="00A40B65">
        <w:rPr>
          <w:rFonts w:ascii="Times New Roman" w:hAnsi="Times New Roman" w:cs="Times New Roman"/>
          <w:sz w:val="24"/>
          <w:szCs w:val="24"/>
        </w:rPr>
        <w:t>accused’s rivals.</w:t>
      </w:r>
    </w:p>
    <w:p w:rsidR="009E2D80" w:rsidRDefault="009E2D80" w:rsidP="006F59BE">
      <w:pPr>
        <w:spacing w:after="0" w:line="360" w:lineRule="auto"/>
        <w:ind w:firstLine="720"/>
        <w:jc w:val="both"/>
        <w:rPr>
          <w:rFonts w:ascii="Times New Roman" w:hAnsi="Times New Roman" w:cs="Times New Roman"/>
          <w:sz w:val="24"/>
          <w:szCs w:val="24"/>
        </w:rPr>
      </w:pPr>
      <w:r w:rsidRPr="00A40B65">
        <w:rPr>
          <w:rFonts w:ascii="Times New Roman" w:hAnsi="Times New Roman" w:cs="Times New Roman"/>
          <w:sz w:val="24"/>
          <w:szCs w:val="24"/>
        </w:rPr>
        <w:t>In my view</w:t>
      </w:r>
      <w:r w:rsidR="00A2259D" w:rsidRPr="00A40B65">
        <w:rPr>
          <w:rFonts w:ascii="Times New Roman" w:hAnsi="Times New Roman" w:cs="Times New Roman"/>
          <w:sz w:val="24"/>
          <w:szCs w:val="24"/>
        </w:rPr>
        <w:t>,</w:t>
      </w:r>
      <w:r w:rsidRPr="00A40B65">
        <w:rPr>
          <w:rFonts w:ascii="Times New Roman" w:hAnsi="Times New Roman" w:cs="Times New Roman"/>
          <w:sz w:val="24"/>
          <w:szCs w:val="24"/>
        </w:rPr>
        <w:t xml:space="preserve"> this extraordinary measure is necessary for the preservation of constitutional government </w:t>
      </w:r>
      <w:r w:rsidR="00A2259D" w:rsidRPr="00A40B65">
        <w:rPr>
          <w:rFonts w:ascii="Times New Roman" w:hAnsi="Times New Roman" w:cs="Times New Roman"/>
          <w:sz w:val="24"/>
          <w:szCs w:val="24"/>
        </w:rPr>
        <w:t xml:space="preserve">and society at large </w:t>
      </w:r>
      <w:r w:rsidRPr="00A40B65">
        <w:rPr>
          <w:rFonts w:ascii="Times New Roman" w:hAnsi="Times New Roman" w:cs="Times New Roman"/>
          <w:sz w:val="24"/>
          <w:szCs w:val="24"/>
        </w:rPr>
        <w:t xml:space="preserve">because an attack on a law enforcement officer in the course of duty constitutes an attack on the government’s centre of power and to that extent </w:t>
      </w:r>
      <w:r w:rsidR="004D7CD8">
        <w:rPr>
          <w:rFonts w:ascii="Times New Roman" w:hAnsi="Times New Roman" w:cs="Times New Roman"/>
          <w:sz w:val="24"/>
          <w:szCs w:val="24"/>
        </w:rPr>
        <w:t xml:space="preserve">an extremely destabilising conduct if not </w:t>
      </w:r>
      <w:r w:rsidRPr="00A40B65">
        <w:rPr>
          <w:rFonts w:ascii="Times New Roman" w:hAnsi="Times New Roman" w:cs="Times New Roman"/>
          <w:sz w:val="24"/>
          <w:szCs w:val="24"/>
        </w:rPr>
        <w:t xml:space="preserve">a declaration of war against the state and its coercive machinery. </w:t>
      </w:r>
      <w:r w:rsidR="00CB3078" w:rsidRPr="00A40B65">
        <w:rPr>
          <w:rFonts w:ascii="Times New Roman" w:hAnsi="Times New Roman" w:cs="Times New Roman"/>
          <w:sz w:val="24"/>
          <w:szCs w:val="24"/>
        </w:rPr>
        <w:t>This therefore cannot be equated to an ordinary murder case.</w:t>
      </w:r>
    </w:p>
    <w:p w:rsidR="004D7CD8" w:rsidRDefault="004D7CD8" w:rsidP="006F59B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If Parliament can take extraordinary measures to protect wild animals under s 97 of the Parks and Wild Life Act [</w:t>
      </w:r>
      <w:r>
        <w:rPr>
          <w:rFonts w:ascii="Times New Roman" w:hAnsi="Times New Roman" w:cs="Times New Roman"/>
          <w:i/>
          <w:sz w:val="24"/>
          <w:szCs w:val="24"/>
        </w:rPr>
        <w:t>Cap 20:14</w:t>
      </w:r>
      <w:r>
        <w:rPr>
          <w:rFonts w:ascii="Times New Roman" w:hAnsi="Times New Roman" w:cs="Times New Roman"/>
          <w:sz w:val="24"/>
          <w:szCs w:val="24"/>
        </w:rPr>
        <w:t>], I can perceive nothing unlawful or unconstitutional about a law that provides for extraordinary measures for the preservation of law enforcement officers or any other vulnerable class of persons. That section effectively shifts the onus of proof onto the accused person through a series of presumptions.</w:t>
      </w:r>
    </w:p>
    <w:p w:rsidR="004154CB" w:rsidRDefault="004154CB" w:rsidP="006F59B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Despite my strong views about the correctness of my judgment I have been moved to entertain some doubt in respect of the group of accused persons who were initially granted bail by consent. It appears this group of applicants were granted bail by consent through an oversight of the law as the Court’s attention was never drawn to the mandatory provisions of s 117(6). Had the Court’s attention been drawn to the peremptory legal requirements laid therein it could have come to a different conclusion seeing that the applicants are averse to adduce evidence as required by the Act. </w:t>
      </w:r>
    </w:p>
    <w:p w:rsidR="004154CB" w:rsidRDefault="004154CB" w:rsidP="006F59B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is however, now water under the bridge which does not preclude me from determining the matter according to the prevailing law. Notwithstanding that observation it </w:t>
      </w:r>
      <w:bookmarkStart w:id="0" w:name="_GoBack"/>
      <w:bookmarkEnd w:id="0"/>
      <w:r>
        <w:rPr>
          <w:rFonts w:ascii="Times New Roman" w:hAnsi="Times New Roman" w:cs="Times New Roman"/>
          <w:sz w:val="24"/>
          <w:szCs w:val="24"/>
        </w:rPr>
        <w:t xml:space="preserve">however remains doubtful whether or not the </w:t>
      </w:r>
      <w:r w:rsidR="003E72B2">
        <w:rPr>
          <w:rFonts w:ascii="Times New Roman" w:hAnsi="Times New Roman" w:cs="Times New Roman"/>
          <w:sz w:val="24"/>
          <w:szCs w:val="24"/>
        </w:rPr>
        <w:t>S</w:t>
      </w:r>
      <w:r>
        <w:rPr>
          <w:rFonts w:ascii="Times New Roman" w:hAnsi="Times New Roman" w:cs="Times New Roman"/>
          <w:sz w:val="24"/>
          <w:szCs w:val="24"/>
        </w:rPr>
        <w:t>tat</w:t>
      </w:r>
      <w:r w:rsidR="003E72B2">
        <w:rPr>
          <w:rFonts w:ascii="Times New Roman" w:hAnsi="Times New Roman" w:cs="Times New Roman"/>
          <w:sz w:val="24"/>
          <w:szCs w:val="24"/>
        </w:rPr>
        <w:t>e</w:t>
      </w:r>
      <w:r>
        <w:rPr>
          <w:rFonts w:ascii="Times New Roman" w:hAnsi="Times New Roman" w:cs="Times New Roman"/>
          <w:sz w:val="24"/>
          <w:szCs w:val="24"/>
        </w:rPr>
        <w:t xml:space="preserve">’s initial consent to bail can amount to an </w:t>
      </w:r>
      <w:r>
        <w:rPr>
          <w:rFonts w:ascii="Times New Roman" w:hAnsi="Times New Roman" w:cs="Times New Roman"/>
          <w:sz w:val="24"/>
          <w:szCs w:val="24"/>
        </w:rPr>
        <w:lastRenderedPageBreak/>
        <w:t>exceptional circumstances. For that reason I am of the view that a different Court might come to a different conclusion in respect of this group of applicants.</w:t>
      </w:r>
    </w:p>
    <w:p w:rsidR="00F43972" w:rsidRDefault="00D5149B" w:rsidP="006F59B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conclusion I am constrained to remark that the application is essentially chasing a moving target as the trial is in progress. The complexion of the case keeps on changing. For instance when the Court made its determination it had not gone for an inspection in loco which it has now done. It is envisaged that by the time the matter may come up for determination in the Supreme Court the case might have adopted a completely different complexion from what obtains at the present moment. This real eventuality might make it difficult if not inappropriate for the Supreme Court to determine the matter without reference to the trial court that will be seized with all the facts and evidence as at the time the Supreme Court comes to determine the matter. The application therefore tome seems like a person chasing his own shadow or a dog chasing its own tail. </w:t>
      </w:r>
    </w:p>
    <w:p w:rsidR="00D5149B" w:rsidRDefault="00F43972" w:rsidP="006F59B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Despite that parting shot the applicants are however, entitled to their day in the Supreme Court particularly the group that was initially granted bail by consent. It is accordingly ordered that the application for leave to appeal to the Supreme Court be and is hereby granted.</w:t>
      </w:r>
      <w:r w:rsidR="00D5149B">
        <w:rPr>
          <w:rFonts w:ascii="Times New Roman" w:hAnsi="Times New Roman" w:cs="Times New Roman"/>
          <w:sz w:val="24"/>
          <w:szCs w:val="24"/>
        </w:rPr>
        <w:t xml:space="preserve"> </w:t>
      </w:r>
    </w:p>
    <w:p w:rsidR="004154CB" w:rsidRPr="004D7CD8" w:rsidRDefault="004154CB" w:rsidP="006F59BE">
      <w:pPr>
        <w:spacing w:after="0" w:line="360" w:lineRule="auto"/>
        <w:ind w:firstLine="720"/>
        <w:jc w:val="both"/>
        <w:rPr>
          <w:rFonts w:ascii="Times New Roman" w:hAnsi="Times New Roman" w:cs="Times New Roman"/>
          <w:sz w:val="24"/>
          <w:szCs w:val="24"/>
        </w:rPr>
      </w:pPr>
    </w:p>
    <w:p w:rsidR="008E62D8" w:rsidRPr="00A40B65" w:rsidRDefault="008E62D8" w:rsidP="007D4B17">
      <w:pPr>
        <w:spacing w:line="360" w:lineRule="auto"/>
        <w:jc w:val="both"/>
        <w:rPr>
          <w:rFonts w:ascii="Times New Roman" w:hAnsi="Times New Roman" w:cs="Times New Roman"/>
          <w:sz w:val="24"/>
          <w:szCs w:val="24"/>
        </w:rPr>
      </w:pPr>
    </w:p>
    <w:p w:rsidR="00D35949" w:rsidRPr="00A40B65" w:rsidRDefault="00D35949" w:rsidP="00D35949">
      <w:pPr>
        <w:jc w:val="both"/>
        <w:rPr>
          <w:rFonts w:ascii="Times New Roman" w:hAnsi="Times New Roman" w:cs="Times New Roman"/>
          <w:sz w:val="24"/>
          <w:szCs w:val="24"/>
        </w:rPr>
      </w:pPr>
    </w:p>
    <w:p w:rsidR="001A32CC" w:rsidRPr="00A40B65" w:rsidRDefault="001A32CC" w:rsidP="006F59BE">
      <w:pPr>
        <w:spacing w:after="0" w:line="240" w:lineRule="auto"/>
        <w:jc w:val="both"/>
        <w:rPr>
          <w:rFonts w:ascii="Times New Roman" w:hAnsi="Times New Roman" w:cs="Times New Roman"/>
          <w:i/>
          <w:sz w:val="24"/>
          <w:szCs w:val="24"/>
        </w:rPr>
      </w:pPr>
      <w:r w:rsidRPr="00A40B65">
        <w:rPr>
          <w:rFonts w:ascii="Times New Roman" w:hAnsi="Times New Roman" w:cs="Times New Roman"/>
          <w:i/>
          <w:sz w:val="24"/>
          <w:szCs w:val="24"/>
        </w:rPr>
        <w:t xml:space="preserve">Zimbabwe Lawyers for Human Rights, </w:t>
      </w:r>
      <w:r w:rsidRPr="006F59BE">
        <w:rPr>
          <w:rFonts w:ascii="Times New Roman" w:hAnsi="Times New Roman" w:cs="Times New Roman"/>
          <w:sz w:val="24"/>
          <w:szCs w:val="24"/>
        </w:rPr>
        <w:t>1</w:t>
      </w:r>
      <w:r w:rsidRPr="006F59BE">
        <w:rPr>
          <w:rFonts w:ascii="Times New Roman" w:hAnsi="Times New Roman" w:cs="Times New Roman"/>
          <w:sz w:val="24"/>
          <w:szCs w:val="24"/>
          <w:vertAlign w:val="superscript"/>
        </w:rPr>
        <w:t>st</w:t>
      </w:r>
      <w:r w:rsidRPr="006F59BE">
        <w:rPr>
          <w:rFonts w:ascii="Times New Roman" w:hAnsi="Times New Roman" w:cs="Times New Roman"/>
          <w:sz w:val="24"/>
          <w:szCs w:val="24"/>
        </w:rPr>
        <w:t xml:space="preserve"> to 27</w:t>
      </w:r>
      <w:r w:rsidRPr="006F59BE">
        <w:rPr>
          <w:rFonts w:ascii="Times New Roman" w:hAnsi="Times New Roman" w:cs="Times New Roman"/>
          <w:sz w:val="24"/>
          <w:szCs w:val="24"/>
          <w:vertAlign w:val="superscript"/>
        </w:rPr>
        <w:t>th</w:t>
      </w:r>
      <w:r w:rsidRPr="006F59BE">
        <w:rPr>
          <w:rFonts w:ascii="Times New Roman" w:hAnsi="Times New Roman" w:cs="Times New Roman"/>
          <w:sz w:val="24"/>
          <w:szCs w:val="24"/>
        </w:rPr>
        <w:t xml:space="preserve"> </w:t>
      </w:r>
      <w:r w:rsidR="00831246">
        <w:rPr>
          <w:rFonts w:ascii="Times New Roman" w:hAnsi="Times New Roman" w:cs="Times New Roman"/>
          <w:sz w:val="24"/>
          <w:szCs w:val="24"/>
        </w:rPr>
        <w:t>a</w:t>
      </w:r>
      <w:r w:rsidRPr="006F59BE">
        <w:rPr>
          <w:rFonts w:ascii="Times New Roman" w:hAnsi="Times New Roman" w:cs="Times New Roman"/>
          <w:sz w:val="24"/>
          <w:szCs w:val="24"/>
        </w:rPr>
        <w:t xml:space="preserve">pplicants’ </w:t>
      </w:r>
      <w:r w:rsidR="00831246">
        <w:rPr>
          <w:rFonts w:ascii="Times New Roman" w:hAnsi="Times New Roman" w:cs="Times New Roman"/>
          <w:sz w:val="24"/>
          <w:szCs w:val="24"/>
        </w:rPr>
        <w:t>l</w:t>
      </w:r>
      <w:r w:rsidRPr="006F59BE">
        <w:rPr>
          <w:rFonts w:ascii="Times New Roman" w:hAnsi="Times New Roman" w:cs="Times New Roman"/>
          <w:sz w:val="24"/>
          <w:szCs w:val="24"/>
        </w:rPr>
        <w:t xml:space="preserve">egal </w:t>
      </w:r>
      <w:r w:rsidR="00831246">
        <w:rPr>
          <w:rFonts w:ascii="Times New Roman" w:hAnsi="Times New Roman" w:cs="Times New Roman"/>
          <w:sz w:val="24"/>
          <w:szCs w:val="24"/>
        </w:rPr>
        <w:t>p</w:t>
      </w:r>
      <w:r w:rsidRPr="006F59BE">
        <w:rPr>
          <w:rFonts w:ascii="Times New Roman" w:hAnsi="Times New Roman" w:cs="Times New Roman"/>
          <w:sz w:val="24"/>
          <w:szCs w:val="24"/>
        </w:rPr>
        <w:t>ractitioners</w:t>
      </w:r>
    </w:p>
    <w:p w:rsidR="001A32CC" w:rsidRPr="006F59BE" w:rsidRDefault="001A32CC" w:rsidP="006F59BE">
      <w:pPr>
        <w:spacing w:after="0" w:line="240" w:lineRule="auto"/>
        <w:jc w:val="both"/>
        <w:rPr>
          <w:rFonts w:ascii="Times New Roman" w:hAnsi="Times New Roman" w:cs="Times New Roman"/>
          <w:sz w:val="24"/>
          <w:szCs w:val="24"/>
        </w:rPr>
      </w:pPr>
      <w:r w:rsidRPr="00A40B65">
        <w:rPr>
          <w:rFonts w:ascii="Times New Roman" w:hAnsi="Times New Roman" w:cs="Times New Roman"/>
          <w:i/>
          <w:sz w:val="24"/>
          <w:szCs w:val="24"/>
        </w:rPr>
        <w:t xml:space="preserve">Musendekwa – Mutisi, </w:t>
      </w:r>
      <w:r w:rsidRPr="006F59BE">
        <w:rPr>
          <w:rFonts w:ascii="Times New Roman" w:hAnsi="Times New Roman" w:cs="Times New Roman"/>
          <w:sz w:val="24"/>
          <w:szCs w:val="24"/>
        </w:rPr>
        <w:t>the 28</w:t>
      </w:r>
      <w:r w:rsidRPr="006F59BE">
        <w:rPr>
          <w:rFonts w:ascii="Times New Roman" w:hAnsi="Times New Roman" w:cs="Times New Roman"/>
          <w:sz w:val="24"/>
          <w:szCs w:val="24"/>
          <w:vertAlign w:val="superscript"/>
        </w:rPr>
        <w:t>th</w:t>
      </w:r>
      <w:r w:rsidRPr="006F59BE">
        <w:rPr>
          <w:rFonts w:ascii="Times New Roman" w:hAnsi="Times New Roman" w:cs="Times New Roman"/>
          <w:sz w:val="24"/>
          <w:szCs w:val="24"/>
        </w:rPr>
        <w:t xml:space="preserve"> to 29</w:t>
      </w:r>
      <w:r w:rsidRPr="006F59BE">
        <w:rPr>
          <w:rFonts w:ascii="Times New Roman" w:hAnsi="Times New Roman" w:cs="Times New Roman"/>
          <w:sz w:val="24"/>
          <w:szCs w:val="24"/>
          <w:vertAlign w:val="superscript"/>
        </w:rPr>
        <w:t>th</w:t>
      </w:r>
      <w:r w:rsidRPr="006F59BE">
        <w:rPr>
          <w:rFonts w:ascii="Times New Roman" w:hAnsi="Times New Roman" w:cs="Times New Roman"/>
          <w:sz w:val="24"/>
          <w:szCs w:val="24"/>
        </w:rPr>
        <w:t xml:space="preserve"> </w:t>
      </w:r>
      <w:r w:rsidR="00831246">
        <w:rPr>
          <w:rFonts w:ascii="Times New Roman" w:hAnsi="Times New Roman" w:cs="Times New Roman"/>
          <w:sz w:val="24"/>
          <w:szCs w:val="24"/>
        </w:rPr>
        <w:t>a</w:t>
      </w:r>
      <w:r w:rsidRPr="006F59BE">
        <w:rPr>
          <w:rFonts w:ascii="Times New Roman" w:hAnsi="Times New Roman" w:cs="Times New Roman"/>
          <w:sz w:val="24"/>
          <w:szCs w:val="24"/>
        </w:rPr>
        <w:t xml:space="preserve">pplicant’s </w:t>
      </w:r>
      <w:r w:rsidR="00831246">
        <w:rPr>
          <w:rFonts w:ascii="Times New Roman" w:hAnsi="Times New Roman" w:cs="Times New Roman"/>
          <w:sz w:val="24"/>
          <w:szCs w:val="24"/>
        </w:rPr>
        <w:t>l</w:t>
      </w:r>
      <w:r w:rsidRPr="006F59BE">
        <w:rPr>
          <w:rFonts w:ascii="Times New Roman" w:hAnsi="Times New Roman" w:cs="Times New Roman"/>
          <w:sz w:val="24"/>
          <w:szCs w:val="24"/>
        </w:rPr>
        <w:t xml:space="preserve">egal </w:t>
      </w:r>
      <w:r w:rsidR="00831246">
        <w:rPr>
          <w:rFonts w:ascii="Times New Roman" w:hAnsi="Times New Roman" w:cs="Times New Roman"/>
          <w:sz w:val="24"/>
          <w:szCs w:val="24"/>
        </w:rPr>
        <w:t>p</w:t>
      </w:r>
      <w:r w:rsidRPr="006F59BE">
        <w:rPr>
          <w:rFonts w:ascii="Times New Roman" w:hAnsi="Times New Roman" w:cs="Times New Roman"/>
          <w:sz w:val="24"/>
          <w:szCs w:val="24"/>
        </w:rPr>
        <w:t>ractitioners</w:t>
      </w:r>
    </w:p>
    <w:p w:rsidR="001A32CC" w:rsidRPr="00831246" w:rsidRDefault="001A32CC" w:rsidP="006F59BE">
      <w:pPr>
        <w:spacing w:after="0" w:line="240" w:lineRule="auto"/>
        <w:jc w:val="both"/>
        <w:rPr>
          <w:rFonts w:ascii="Times New Roman" w:hAnsi="Times New Roman" w:cs="Times New Roman"/>
          <w:sz w:val="24"/>
          <w:szCs w:val="24"/>
        </w:rPr>
      </w:pPr>
      <w:r w:rsidRPr="00A40B65">
        <w:rPr>
          <w:rFonts w:ascii="Times New Roman" w:hAnsi="Times New Roman" w:cs="Times New Roman"/>
          <w:i/>
          <w:sz w:val="24"/>
          <w:szCs w:val="24"/>
        </w:rPr>
        <w:t>The Attorney general’s office,</w:t>
      </w:r>
      <w:r w:rsidRPr="00831246">
        <w:rPr>
          <w:rFonts w:ascii="Times New Roman" w:hAnsi="Times New Roman" w:cs="Times New Roman"/>
          <w:sz w:val="24"/>
          <w:szCs w:val="24"/>
        </w:rPr>
        <w:t xml:space="preserve"> </w:t>
      </w:r>
      <w:r w:rsidR="00831246">
        <w:rPr>
          <w:rFonts w:ascii="Times New Roman" w:hAnsi="Times New Roman" w:cs="Times New Roman"/>
          <w:sz w:val="24"/>
          <w:szCs w:val="24"/>
        </w:rPr>
        <w:t>r</w:t>
      </w:r>
      <w:r w:rsidRPr="00831246">
        <w:rPr>
          <w:rFonts w:ascii="Times New Roman" w:hAnsi="Times New Roman" w:cs="Times New Roman"/>
          <w:sz w:val="24"/>
          <w:szCs w:val="24"/>
        </w:rPr>
        <w:t xml:space="preserve">espondent’s </w:t>
      </w:r>
      <w:r w:rsidR="00831246">
        <w:rPr>
          <w:rFonts w:ascii="Times New Roman" w:hAnsi="Times New Roman" w:cs="Times New Roman"/>
          <w:sz w:val="24"/>
          <w:szCs w:val="24"/>
        </w:rPr>
        <w:t>l</w:t>
      </w:r>
      <w:r w:rsidRPr="00831246">
        <w:rPr>
          <w:rFonts w:ascii="Times New Roman" w:hAnsi="Times New Roman" w:cs="Times New Roman"/>
          <w:sz w:val="24"/>
          <w:szCs w:val="24"/>
        </w:rPr>
        <w:t xml:space="preserve">egal </w:t>
      </w:r>
      <w:r w:rsidR="00831246">
        <w:rPr>
          <w:rFonts w:ascii="Times New Roman" w:hAnsi="Times New Roman" w:cs="Times New Roman"/>
          <w:sz w:val="24"/>
          <w:szCs w:val="24"/>
        </w:rPr>
        <w:t>p</w:t>
      </w:r>
      <w:r w:rsidRPr="00831246">
        <w:rPr>
          <w:rFonts w:ascii="Times New Roman" w:hAnsi="Times New Roman" w:cs="Times New Roman"/>
          <w:sz w:val="24"/>
          <w:szCs w:val="24"/>
        </w:rPr>
        <w:t>ractitioners.</w:t>
      </w:r>
    </w:p>
    <w:p w:rsidR="00F04BC3" w:rsidRPr="00831246" w:rsidRDefault="00F04BC3">
      <w:pPr>
        <w:rPr>
          <w:rFonts w:ascii="Times New Roman" w:hAnsi="Times New Roman" w:cs="Times New Roman"/>
          <w:sz w:val="24"/>
          <w:szCs w:val="24"/>
        </w:rPr>
      </w:pPr>
    </w:p>
    <w:sectPr w:rsidR="00F04BC3" w:rsidRPr="00831246" w:rsidSect="00F04BC3">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C94" w:rsidRDefault="005F2C94" w:rsidP="00705F8B">
      <w:pPr>
        <w:spacing w:after="0" w:line="240" w:lineRule="auto"/>
      </w:pPr>
      <w:r>
        <w:separator/>
      </w:r>
    </w:p>
  </w:endnote>
  <w:endnote w:type="continuationSeparator" w:id="0">
    <w:p w:rsidR="005F2C94" w:rsidRDefault="005F2C94" w:rsidP="0070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C94" w:rsidRDefault="005F2C94" w:rsidP="00705F8B">
      <w:pPr>
        <w:spacing w:after="0" w:line="240" w:lineRule="auto"/>
      </w:pPr>
      <w:r>
        <w:separator/>
      </w:r>
    </w:p>
  </w:footnote>
  <w:footnote w:type="continuationSeparator" w:id="0">
    <w:p w:rsidR="005F2C94" w:rsidRDefault="005F2C94" w:rsidP="00705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321731"/>
      <w:docPartObj>
        <w:docPartGallery w:val="Page Numbers (Top of Page)"/>
        <w:docPartUnique/>
      </w:docPartObj>
    </w:sdtPr>
    <w:sdtEndPr>
      <w:rPr>
        <w:noProof/>
      </w:rPr>
    </w:sdtEndPr>
    <w:sdtContent>
      <w:p w:rsidR="00705F8B" w:rsidRDefault="00705F8B">
        <w:pPr>
          <w:pStyle w:val="Header"/>
          <w:jc w:val="right"/>
          <w:rPr>
            <w:noProof/>
          </w:rPr>
        </w:pPr>
        <w:r>
          <w:fldChar w:fldCharType="begin"/>
        </w:r>
        <w:r>
          <w:instrText xml:space="preserve"> PAGE   \* MERGEFORMAT </w:instrText>
        </w:r>
        <w:r>
          <w:fldChar w:fldCharType="separate"/>
        </w:r>
        <w:r w:rsidR="00AE35D1">
          <w:rPr>
            <w:noProof/>
          </w:rPr>
          <w:t>6</w:t>
        </w:r>
        <w:r>
          <w:rPr>
            <w:noProof/>
          </w:rPr>
          <w:fldChar w:fldCharType="end"/>
        </w:r>
      </w:p>
      <w:p w:rsidR="00705F8B" w:rsidRDefault="00705F8B">
        <w:pPr>
          <w:pStyle w:val="Header"/>
          <w:jc w:val="right"/>
          <w:rPr>
            <w:noProof/>
          </w:rPr>
        </w:pPr>
        <w:r>
          <w:rPr>
            <w:noProof/>
          </w:rPr>
          <w:t>HH</w:t>
        </w:r>
        <w:r w:rsidR="003A025A">
          <w:rPr>
            <w:noProof/>
          </w:rPr>
          <w:t xml:space="preserve"> 282-12</w:t>
        </w:r>
      </w:p>
      <w:p w:rsidR="00705F8B" w:rsidRDefault="00705F8B">
        <w:pPr>
          <w:pStyle w:val="Header"/>
          <w:jc w:val="right"/>
        </w:pPr>
        <w:r>
          <w:rPr>
            <w:noProof/>
          </w:rPr>
          <w:t>B 199/12</w:t>
        </w:r>
      </w:p>
    </w:sdtContent>
  </w:sdt>
  <w:p w:rsidR="00705F8B" w:rsidRDefault="00705F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61CE0"/>
    <w:multiLevelType w:val="hybridMultilevel"/>
    <w:tmpl w:val="9CD4DE4C"/>
    <w:lvl w:ilvl="0" w:tplc="A0985534">
      <w:start w:val="1"/>
      <w:numFmt w:val="lowerLetter"/>
      <w:lvlText w:val="(%1)"/>
      <w:lvlJc w:val="left"/>
      <w:pPr>
        <w:ind w:left="720" w:hanging="360"/>
      </w:pPr>
      <w:rPr>
        <w:rFonts w:hint="default"/>
        <w:b w:val="0"/>
        <w:i/>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5D572920"/>
    <w:multiLevelType w:val="hybridMultilevel"/>
    <w:tmpl w:val="261C5BA6"/>
    <w:lvl w:ilvl="0" w:tplc="3009000F">
      <w:start w:val="1"/>
      <w:numFmt w:val="decimal"/>
      <w:lvlText w:val="%1."/>
      <w:lvlJc w:val="left"/>
      <w:pPr>
        <w:ind w:left="720" w:hanging="360"/>
      </w:pPr>
    </w:lvl>
    <w:lvl w:ilvl="1" w:tplc="30090019">
      <w:start w:val="1"/>
      <w:numFmt w:val="decimal"/>
      <w:lvlText w:val="%2."/>
      <w:lvlJc w:val="left"/>
      <w:pPr>
        <w:tabs>
          <w:tab w:val="num" w:pos="1440"/>
        </w:tabs>
        <w:ind w:left="1440" w:hanging="360"/>
      </w:pPr>
    </w:lvl>
    <w:lvl w:ilvl="2" w:tplc="3009001B">
      <w:start w:val="1"/>
      <w:numFmt w:val="decimal"/>
      <w:lvlText w:val="%3."/>
      <w:lvlJc w:val="left"/>
      <w:pPr>
        <w:tabs>
          <w:tab w:val="num" w:pos="2160"/>
        </w:tabs>
        <w:ind w:left="2160" w:hanging="360"/>
      </w:pPr>
    </w:lvl>
    <w:lvl w:ilvl="3" w:tplc="3009000F">
      <w:start w:val="1"/>
      <w:numFmt w:val="decimal"/>
      <w:lvlText w:val="%4."/>
      <w:lvlJc w:val="left"/>
      <w:pPr>
        <w:tabs>
          <w:tab w:val="num" w:pos="2880"/>
        </w:tabs>
        <w:ind w:left="2880" w:hanging="360"/>
      </w:pPr>
    </w:lvl>
    <w:lvl w:ilvl="4" w:tplc="30090019">
      <w:start w:val="1"/>
      <w:numFmt w:val="decimal"/>
      <w:lvlText w:val="%5."/>
      <w:lvlJc w:val="left"/>
      <w:pPr>
        <w:tabs>
          <w:tab w:val="num" w:pos="3600"/>
        </w:tabs>
        <w:ind w:left="3600" w:hanging="360"/>
      </w:pPr>
    </w:lvl>
    <w:lvl w:ilvl="5" w:tplc="3009001B">
      <w:start w:val="1"/>
      <w:numFmt w:val="decimal"/>
      <w:lvlText w:val="%6."/>
      <w:lvlJc w:val="left"/>
      <w:pPr>
        <w:tabs>
          <w:tab w:val="num" w:pos="4320"/>
        </w:tabs>
        <w:ind w:left="4320" w:hanging="360"/>
      </w:pPr>
    </w:lvl>
    <w:lvl w:ilvl="6" w:tplc="3009000F">
      <w:start w:val="1"/>
      <w:numFmt w:val="decimal"/>
      <w:lvlText w:val="%7."/>
      <w:lvlJc w:val="left"/>
      <w:pPr>
        <w:tabs>
          <w:tab w:val="num" w:pos="5040"/>
        </w:tabs>
        <w:ind w:left="5040" w:hanging="360"/>
      </w:pPr>
    </w:lvl>
    <w:lvl w:ilvl="7" w:tplc="30090019">
      <w:start w:val="1"/>
      <w:numFmt w:val="decimal"/>
      <w:lvlText w:val="%8."/>
      <w:lvlJc w:val="left"/>
      <w:pPr>
        <w:tabs>
          <w:tab w:val="num" w:pos="5760"/>
        </w:tabs>
        <w:ind w:left="5760" w:hanging="360"/>
      </w:pPr>
    </w:lvl>
    <w:lvl w:ilvl="8" w:tplc="30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49"/>
    <w:rsid w:val="00005D09"/>
    <w:rsid w:val="00022343"/>
    <w:rsid w:val="00053074"/>
    <w:rsid w:val="000700C5"/>
    <w:rsid w:val="00077747"/>
    <w:rsid w:val="000A5506"/>
    <w:rsid w:val="000C6DCB"/>
    <w:rsid w:val="00114530"/>
    <w:rsid w:val="00117B88"/>
    <w:rsid w:val="00145A02"/>
    <w:rsid w:val="001A32CC"/>
    <w:rsid w:val="001D500F"/>
    <w:rsid w:val="00227E77"/>
    <w:rsid w:val="002965B3"/>
    <w:rsid w:val="002C5064"/>
    <w:rsid w:val="002F1313"/>
    <w:rsid w:val="00331925"/>
    <w:rsid w:val="003355A3"/>
    <w:rsid w:val="00335C60"/>
    <w:rsid w:val="003725F5"/>
    <w:rsid w:val="003A025A"/>
    <w:rsid w:val="003E72B2"/>
    <w:rsid w:val="004154CB"/>
    <w:rsid w:val="00416DFC"/>
    <w:rsid w:val="00421C44"/>
    <w:rsid w:val="004327C8"/>
    <w:rsid w:val="004470B6"/>
    <w:rsid w:val="00455F67"/>
    <w:rsid w:val="004834FB"/>
    <w:rsid w:val="004D7CD8"/>
    <w:rsid w:val="004E25F5"/>
    <w:rsid w:val="004F605F"/>
    <w:rsid w:val="005704CE"/>
    <w:rsid w:val="00572556"/>
    <w:rsid w:val="005C23BD"/>
    <w:rsid w:val="005F2C94"/>
    <w:rsid w:val="006049C9"/>
    <w:rsid w:val="006811BF"/>
    <w:rsid w:val="006972E6"/>
    <w:rsid w:val="006F59BE"/>
    <w:rsid w:val="00705F8B"/>
    <w:rsid w:val="00711F20"/>
    <w:rsid w:val="00713430"/>
    <w:rsid w:val="00730C5F"/>
    <w:rsid w:val="00743027"/>
    <w:rsid w:val="007651A8"/>
    <w:rsid w:val="007D4B17"/>
    <w:rsid w:val="007E6DCB"/>
    <w:rsid w:val="00804DCA"/>
    <w:rsid w:val="008238D7"/>
    <w:rsid w:val="00831246"/>
    <w:rsid w:val="008437B1"/>
    <w:rsid w:val="0086087E"/>
    <w:rsid w:val="00882C8F"/>
    <w:rsid w:val="0089128D"/>
    <w:rsid w:val="00896DFF"/>
    <w:rsid w:val="008C47AE"/>
    <w:rsid w:val="008D3E23"/>
    <w:rsid w:val="008E62D8"/>
    <w:rsid w:val="009763BD"/>
    <w:rsid w:val="00987421"/>
    <w:rsid w:val="009B248A"/>
    <w:rsid w:val="009C54B8"/>
    <w:rsid w:val="009E2D80"/>
    <w:rsid w:val="00A0512E"/>
    <w:rsid w:val="00A2259D"/>
    <w:rsid w:val="00A27F3F"/>
    <w:rsid w:val="00A40B65"/>
    <w:rsid w:val="00AD751B"/>
    <w:rsid w:val="00AE35D1"/>
    <w:rsid w:val="00B56C98"/>
    <w:rsid w:val="00B634CC"/>
    <w:rsid w:val="00B8536F"/>
    <w:rsid w:val="00BA51E2"/>
    <w:rsid w:val="00BA662F"/>
    <w:rsid w:val="00BD3846"/>
    <w:rsid w:val="00BD60CE"/>
    <w:rsid w:val="00BE6B97"/>
    <w:rsid w:val="00BF612D"/>
    <w:rsid w:val="00C32247"/>
    <w:rsid w:val="00C44D45"/>
    <w:rsid w:val="00C63225"/>
    <w:rsid w:val="00C73FAF"/>
    <w:rsid w:val="00CB3078"/>
    <w:rsid w:val="00CC028C"/>
    <w:rsid w:val="00CE13D0"/>
    <w:rsid w:val="00D06D36"/>
    <w:rsid w:val="00D35949"/>
    <w:rsid w:val="00D5149B"/>
    <w:rsid w:val="00D61418"/>
    <w:rsid w:val="00D76650"/>
    <w:rsid w:val="00DC135E"/>
    <w:rsid w:val="00DD7FBC"/>
    <w:rsid w:val="00E8163E"/>
    <w:rsid w:val="00F04BC3"/>
    <w:rsid w:val="00F27089"/>
    <w:rsid w:val="00F43972"/>
    <w:rsid w:val="00F7396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49"/>
    <w:pPr>
      <w:ind w:left="720"/>
      <w:contextualSpacing/>
    </w:pPr>
  </w:style>
  <w:style w:type="paragraph" w:styleId="Header">
    <w:name w:val="header"/>
    <w:basedOn w:val="Normal"/>
    <w:link w:val="HeaderChar"/>
    <w:uiPriority w:val="99"/>
    <w:unhideWhenUsed/>
    <w:rsid w:val="00705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F8B"/>
  </w:style>
  <w:style w:type="paragraph" w:styleId="Footer">
    <w:name w:val="footer"/>
    <w:basedOn w:val="Normal"/>
    <w:link w:val="FooterChar"/>
    <w:uiPriority w:val="99"/>
    <w:unhideWhenUsed/>
    <w:rsid w:val="00705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F8B"/>
  </w:style>
  <w:style w:type="paragraph" w:styleId="BalloonText">
    <w:name w:val="Balloon Text"/>
    <w:basedOn w:val="Normal"/>
    <w:link w:val="BalloonTextChar"/>
    <w:uiPriority w:val="99"/>
    <w:semiHidden/>
    <w:unhideWhenUsed/>
    <w:rsid w:val="00860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49"/>
    <w:pPr>
      <w:ind w:left="720"/>
      <w:contextualSpacing/>
    </w:pPr>
  </w:style>
  <w:style w:type="paragraph" w:styleId="Header">
    <w:name w:val="header"/>
    <w:basedOn w:val="Normal"/>
    <w:link w:val="HeaderChar"/>
    <w:uiPriority w:val="99"/>
    <w:unhideWhenUsed/>
    <w:rsid w:val="00705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F8B"/>
  </w:style>
  <w:style w:type="paragraph" w:styleId="Footer">
    <w:name w:val="footer"/>
    <w:basedOn w:val="Normal"/>
    <w:link w:val="FooterChar"/>
    <w:uiPriority w:val="99"/>
    <w:unhideWhenUsed/>
    <w:rsid w:val="00705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F8B"/>
  </w:style>
  <w:style w:type="paragraph" w:styleId="BalloonText">
    <w:name w:val="Balloon Text"/>
    <w:basedOn w:val="Normal"/>
    <w:link w:val="BalloonTextChar"/>
    <w:uiPriority w:val="99"/>
    <w:semiHidden/>
    <w:unhideWhenUsed/>
    <w:rsid w:val="00860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8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897236">
      <w:bodyDiv w:val="1"/>
      <w:marLeft w:val="0"/>
      <w:marRight w:val="0"/>
      <w:marTop w:val="0"/>
      <w:marBottom w:val="0"/>
      <w:divBdr>
        <w:top w:val="none" w:sz="0" w:space="0" w:color="auto"/>
        <w:left w:val="none" w:sz="0" w:space="0" w:color="auto"/>
        <w:bottom w:val="none" w:sz="0" w:space="0" w:color="auto"/>
        <w:right w:val="none" w:sz="0" w:space="0" w:color="auto"/>
      </w:divBdr>
    </w:div>
    <w:div w:id="20771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EFE60-580F-4126-8D61-C1282D22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justicebhunu</dc:creator>
  <cp:lastModifiedBy>user</cp:lastModifiedBy>
  <cp:revision>2</cp:revision>
  <cp:lastPrinted>2012-07-03T12:52:00Z</cp:lastPrinted>
  <dcterms:created xsi:type="dcterms:W3CDTF">2012-07-11T12:59:00Z</dcterms:created>
  <dcterms:modified xsi:type="dcterms:W3CDTF">2012-07-11T12:59:00Z</dcterms:modified>
</cp:coreProperties>
</file>